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EA" w:rsidRPr="003D0F8A" w:rsidRDefault="00182AEA" w:rsidP="00182AEA">
      <w:pPr>
        <w:jc w:val="center"/>
        <w:rPr>
          <w:rFonts w:ascii="Times New Roman" w:hAnsi="Times New Roman"/>
          <w:b/>
          <w:sz w:val="40"/>
          <w:szCs w:val="24"/>
        </w:rPr>
      </w:pPr>
    </w:p>
    <w:p w:rsidR="00182AEA" w:rsidRPr="003D0F8A" w:rsidRDefault="00182AEA" w:rsidP="00182AEA">
      <w:pPr>
        <w:jc w:val="center"/>
        <w:rPr>
          <w:rFonts w:ascii="Times New Roman" w:hAnsi="Times New Roman"/>
          <w:b/>
          <w:sz w:val="40"/>
          <w:szCs w:val="24"/>
        </w:rPr>
      </w:pPr>
    </w:p>
    <w:p w:rsidR="00182AEA" w:rsidRPr="003D0F8A" w:rsidRDefault="00182AEA" w:rsidP="00182AEA">
      <w:pPr>
        <w:jc w:val="center"/>
        <w:rPr>
          <w:rFonts w:ascii="Times New Roman" w:hAnsi="Times New Roman"/>
          <w:b/>
          <w:sz w:val="40"/>
          <w:szCs w:val="24"/>
        </w:rPr>
      </w:pPr>
    </w:p>
    <w:p w:rsidR="00182AEA" w:rsidRPr="0083470C" w:rsidRDefault="00ED2005" w:rsidP="00182AEA">
      <w:pPr>
        <w:jc w:val="center"/>
        <w:rPr>
          <w:rFonts w:ascii="Times New Roman" w:hAnsi="Times New Roman"/>
          <w:b/>
          <w:sz w:val="56"/>
          <w:szCs w:val="56"/>
        </w:rPr>
      </w:pPr>
      <w:r w:rsidRPr="0083470C">
        <w:rPr>
          <w:rFonts w:ascii="Times New Roman" w:hAnsi="Times New Roman"/>
          <w:b/>
          <w:sz w:val="56"/>
          <w:szCs w:val="56"/>
        </w:rPr>
        <w:t xml:space="preserve">Пенсионное обеспечение </w:t>
      </w:r>
      <w:r w:rsidR="00FA51B0">
        <w:rPr>
          <w:rFonts w:ascii="Times New Roman" w:hAnsi="Times New Roman"/>
          <w:b/>
          <w:sz w:val="56"/>
          <w:szCs w:val="56"/>
        </w:rPr>
        <w:t>сотрудников</w:t>
      </w:r>
    </w:p>
    <w:p w:rsidR="00182AEA" w:rsidRPr="003D0F8A" w:rsidRDefault="00182AEA" w:rsidP="00182AEA">
      <w:pPr>
        <w:rPr>
          <w:rFonts w:ascii="Times New Roman" w:hAnsi="Times New Roman"/>
          <w:b/>
          <w:sz w:val="24"/>
          <w:szCs w:val="24"/>
        </w:rPr>
      </w:pPr>
    </w:p>
    <w:p w:rsidR="00182AEA" w:rsidRPr="003D0F8A" w:rsidRDefault="00182AEA" w:rsidP="00182AEA">
      <w:pPr>
        <w:rPr>
          <w:rFonts w:ascii="Times New Roman" w:hAnsi="Times New Roman"/>
          <w:b/>
          <w:sz w:val="24"/>
          <w:szCs w:val="24"/>
        </w:rPr>
      </w:pPr>
    </w:p>
    <w:p w:rsidR="00182AEA" w:rsidRPr="003D0F8A" w:rsidRDefault="00182AEA" w:rsidP="00182AEA">
      <w:pPr>
        <w:rPr>
          <w:rFonts w:ascii="Times New Roman" w:hAnsi="Times New Roman"/>
          <w:b/>
          <w:sz w:val="24"/>
          <w:szCs w:val="24"/>
        </w:rPr>
      </w:pPr>
      <w:r w:rsidRPr="003D0F8A">
        <w:rPr>
          <w:rFonts w:ascii="Times New Roman" w:hAnsi="Times New Roman"/>
          <w:b/>
          <w:sz w:val="24"/>
          <w:szCs w:val="24"/>
        </w:rPr>
        <w:t xml:space="preserve">Аудитория: </w:t>
      </w:r>
      <w:r w:rsidRPr="003D0F8A">
        <w:rPr>
          <w:rFonts w:ascii="Times New Roman" w:hAnsi="Times New Roman"/>
          <w:sz w:val="24"/>
          <w:szCs w:val="24"/>
        </w:rPr>
        <w:t>Малые предприниматели</w:t>
      </w:r>
      <w:r w:rsidR="007C36C3">
        <w:rPr>
          <w:rFonts w:ascii="Times New Roman" w:hAnsi="Times New Roman"/>
          <w:sz w:val="24"/>
          <w:szCs w:val="24"/>
        </w:rPr>
        <w:t xml:space="preserve"> (</w:t>
      </w:r>
      <w:r w:rsidR="007C36C3">
        <w:rPr>
          <w:rFonts w:ascii="Times New Roman" w:hAnsi="Times New Roman"/>
          <w:sz w:val="24"/>
          <w:szCs w:val="24"/>
          <w:lang w:val="en-US"/>
        </w:rPr>
        <w:t>E</w:t>
      </w:r>
      <w:r w:rsidR="007C36C3">
        <w:rPr>
          <w:rFonts w:ascii="Times New Roman" w:hAnsi="Times New Roman"/>
          <w:sz w:val="24"/>
          <w:szCs w:val="24"/>
        </w:rPr>
        <w:t>)</w:t>
      </w:r>
    </w:p>
    <w:p w:rsidR="00ED2005" w:rsidRPr="003D0F8A" w:rsidRDefault="00182AEA" w:rsidP="00ED2005">
      <w:pPr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b/>
          <w:sz w:val="24"/>
          <w:szCs w:val="24"/>
        </w:rPr>
        <w:t xml:space="preserve">Тематическая область: </w:t>
      </w:r>
      <w:r w:rsidR="007C36C3">
        <w:rPr>
          <w:rFonts w:ascii="Times New Roman" w:hAnsi="Times New Roman"/>
          <w:sz w:val="24"/>
          <w:szCs w:val="24"/>
        </w:rPr>
        <w:t>Пенсионное планирование (5</w:t>
      </w:r>
      <w:r w:rsidR="00ED2005" w:rsidRPr="003D0F8A">
        <w:rPr>
          <w:rFonts w:ascii="Times New Roman" w:hAnsi="Times New Roman"/>
          <w:sz w:val="24"/>
          <w:szCs w:val="24"/>
        </w:rPr>
        <w:t>)</w:t>
      </w:r>
    </w:p>
    <w:p w:rsidR="00182AEA" w:rsidRPr="003D0F8A" w:rsidRDefault="00ED2005" w:rsidP="00ED2005">
      <w:pPr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b/>
          <w:sz w:val="24"/>
          <w:szCs w:val="24"/>
        </w:rPr>
        <w:t>Цель модуля:</w:t>
      </w:r>
      <w:r w:rsidRPr="003D0F8A">
        <w:rPr>
          <w:rFonts w:ascii="Times New Roman" w:hAnsi="Times New Roman"/>
          <w:sz w:val="24"/>
          <w:szCs w:val="24"/>
        </w:rPr>
        <w:t xml:space="preserve"> Показать то, как устроена современная пенсионная система РФ, и какие отчисления необходимо совершать предпринимателям в социальные фонды</w:t>
      </w:r>
    </w:p>
    <w:p w:rsidR="00ED2005" w:rsidRPr="003D0F8A" w:rsidRDefault="00ED2005" w:rsidP="00ED2005">
      <w:pPr>
        <w:rPr>
          <w:rFonts w:ascii="Times New Roman" w:hAnsi="Times New Roman"/>
          <w:sz w:val="24"/>
          <w:szCs w:val="24"/>
        </w:rPr>
      </w:pPr>
    </w:p>
    <w:p w:rsidR="00182AEA" w:rsidRPr="003D0F8A" w:rsidRDefault="00182AEA" w:rsidP="00182AEA">
      <w:pPr>
        <w:rPr>
          <w:rFonts w:ascii="Times New Roman" w:hAnsi="Times New Roman"/>
          <w:b/>
          <w:sz w:val="24"/>
          <w:szCs w:val="24"/>
        </w:rPr>
      </w:pPr>
      <w:r w:rsidRPr="003D0F8A">
        <w:rPr>
          <w:rFonts w:ascii="Times New Roman" w:hAnsi="Times New Roman"/>
          <w:b/>
          <w:sz w:val="24"/>
          <w:szCs w:val="24"/>
        </w:rPr>
        <w:t>Что вы узнаете из данного модуля:</w:t>
      </w:r>
    </w:p>
    <w:p w:rsidR="00ED2005" w:rsidRPr="003D0F8A" w:rsidRDefault="00ED2005" w:rsidP="0083470C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>Отчисления в социальные фонды (для ИП, ООО)</w:t>
      </w:r>
    </w:p>
    <w:p w:rsidR="00ED2005" w:rsidRPr="003D0F8A" w:rsidRDefault="00ED2005" w:rsidP="0083470C">
      <w:pPr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>Законодательное регулирование отчислений в Пенсионный фонд и внебюджетные фонды</w:t>
      </w:r>
    </w:p>
    <w:p w:rsidR="00ED2005" w:rsidRPr="003D0F8A" w:rsidRDefault="00ED2005" w:rsidP="0083470C">
      <w:pPr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 xml:space="preserve">Принципы расчета отчислений для различных форм организации малого предприятия и системы налогообложения </w:t>
      </w:r>
    </w:p>
    <w:p w:rsidR="00ED2005" w:rsidRPr="003D0F8A" w:rsidRDefault="00ED2005" w:rsidP="0083470C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>Программы НПФ для сотрудников малого предприятия</w:t>
      </w:r>
    </w:p>
    <w:p w:rsidR="00ED2005" w:rsidRPr="003D0F8A" w:rsidRDefault="00ED2005" w:rsidP="0083470C">
      <w:pPr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 xml:space="preserve">Что такое пенсионные накопления в корпоративных пенсионных </w:t>
      </w:r>
      <w:proofErr w:type="gramStart"/>
      <w:r w:rsidRPr="003D0F8A">
        <w:rPr>
          <w:rFonts w:ascii="Times New Roman" w:hAnsi="Times New Roman"/>
          <w:sz w:val="24"/>
          <w:szCs w:val="24"/>
        </w:rPr>
        <w:t>программах</w:t>
      </w:r>
      <w:proofErr w:type="gramEnd"/>
    </w:p>
    <w:p w:rsidR="00ED2005" w:rsidRPr="003D0F8A" w:rsidRDefault="00ED2005" w:rsidP="0083470C">
      <w:pPr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>Корпоративные пенсионные программы - эффективный инструмент управления для работодателя</w:t>
      </w:r>
    </w:p>
    <w:p w:rsidR="00AD580E" w:rsidRPr="003D0F8A" w:rsidRDefault="00ED2005" w:rsidP="0083470C">
      <w:pPr>
        <w:numPr>
          <w:ilvl w:val="1"/>
          <w:numId w:val="21"/>
        </w:numPr>
        <w:jc w:val="both"/>
      </w:pPr>
      <w:r w:rsidRPr="003D0F8A">
        <w:rPr>
          <w:rFonts w:ascii="Times New Roman" w:hAnsi="Times New Roman"/>
          <w:sz w:val="24"/>
          <w:szCs w:val="24"/>
        </w:rPr>
        <w:t>Государственные налоговые преференции для предприятий, реализующих корпоративную пенсионную программу</w:t>
      </w:r>
      <w:r w:rsidR="00AD580E" w:rsidRPr="003D0F8A">
        <w:rPr>
          <w:rFonts w:ascii="Times New Roman" w:hAnsi="Times New Roman"/>
          <w:sz w:val="24"/>
          <w:szCs w:val="24"/>
        </w:rPr>
        <w:t>?</w:t>
      </w:r>
    </w:p>
    <w:p w:rsidR="00182AEA" w:rsidRPr="003D0F8A" w:rsidRDefault="00182AEA">
      <w:r w:rsidRPr="003D0F8A">
        <w:br w:type="page"/>
      </w:r>
    </w:p>
    <w:p w:rsidR="00182AEA" w:rsidRPr="003D0F8A" w:rsidRDefault="00182AEA" w:rsidP="00182AEA">
      <w:pPr>
        <w:pStyle w:val="179"/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2126849840"/>
        <w:docPartObj>
          <w:docPartGallery w:val="Table of Contents"/>
          <w:docPartUnique/>
        </w:docPartObj>
      </w:sdtPr>
      <w:sdtContent>
        <w:p w:rsidR="00E43F06" w:rsidRPr="007C36C3" w:rsidRDefault="00E43F06">
          <w:pPr>
            <w:pStyle w:val="a8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7C36C3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3D0F8A" w:rsidRPr="007C36C3" w:rsidRDefault="00B17D7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B17D76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E43F06" w:rsidRPr="007C36C3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B17D76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388297832" w:history="1">
            <w:r w:rsidR="003D0F8A" w:rsidRPr="007C36C3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Введение</w:t>
            </w:r>
            <w:r w:rsidR="003D0F8A"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D0F8A"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_Toc388297832 \h </w:instrText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A51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0F8A" w:rsidRPr="007C36C3" w:rsidRDefault="00B17D7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388297833" w:history="1">
            <w:r w:rsidR="003D0F8A" w:rsidRPr="007C36C3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Индивидуальные предприниматели и самозанятое население</w:t>
            </w:r>
            <w:r w:rsidR="003D0F8A"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D0F8A"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_Toc388297833 \h </w:instrText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A51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0F8A" w:rsidRPr="007C36C3" w:rsidRDefault="00B17D7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388297834" w:history="1">
            <w:r w:rsidR="003D0F8A" w:rsidRPr="007C36C3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Что считается доходом при расчете пенсионных взносов в 2014 году?</w:t>
            </w:r>
            <w:r w:rsidR="003D0F8A"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D0F8A"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_Toc388297834 \h </w:instrText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A51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0F8A" w:rsidRPr="007C36C3" w:rsidRDefault="00B17D7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388297835" w:history="1">
            <w:r w:rsidR="003D0F8A" w:rsidRPr="007C36C3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Пример расчета страховых и медицинских взносов ИП в 2014 г.</w:t>
            </w:r>
            <w:r w:rsidR="003D0F8A"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D0F8A"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_Toc388297835 \h </w:instrText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A51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0F8A" w:rsidRPr="007C36C3" w:rsidRDefault="00B17D7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388297836" w:history="1">
            <w:r w:rsidR="003D0F8A" w:rsidRPr="007C36C3">
              <w:rPr>
                <w:rStyle w:val="a6"/>
                <w:rFonts w:ascii="Times New Roman" w:eastAsiaTheme="majorEastAsia" w:hAnsi="Times New Roman"/>
                <w:bCs/>
                <w:noProof/>
                <w:sz w:val="24"/>
                <w:szCs w:val="24"/>
              </w:rPr>
              <w:t>Организации – юридические лица.</w:t>
            </w:r>
            <w:r w:rsidR="003D0F8A"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D0F8A"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_Toc388297836 \h </w:instrText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A51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0F8A" w:rsidRPr="007C36C3" w:rsidRDefault="00B17D7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388297837" w:history="1">
            <w:r w:rsidR="003D0F8A" w:rsidRPr="007C36C3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Корпоративные пенсионные программы</w:t>
            </w:r>
            <w:r w:rsidR="003D0F8A"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D0F8A"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_Toc388297837 \h </w:instrText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A51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0F8A" w:rsidRPr="007C36C3" w:rsidRDefault="00B17D7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388297838" w:history="1">
            <w:r w:rsidR="003D0F8A" w:rsidRPr="007C36C3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Инструменты корпоративной пенсионной программы</w:t>
            </w:r>
            <w:r w:rsidR="003D0F8A"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D0F8A"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_Toc388297838 \h </w:instrText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A51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0F8A" w:rsidRPr="007C36C3" w:rsidRDefault="00B17D7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388297839" w:history="1">
            <w:r w:rsidR="003D0F8A" w:rsidRPr="007C36C3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Сравнение вариантов повышения мотивации персонала</w:t>
            </w:r>
            <w:r w:rsidR="003D0F8A"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D0F8A"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_Toc388297839 \h </w:instrText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A51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0F8A" w:rsidRPr="007C36C3" w:rsidRDefault="00B17D7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388297840" w:history="1">
            <w:r w:rsidR="003D0F8A" w:rsidRPr="007C36C3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Выгоды налогообложения пенсионных взносов</w:t>
            </w:r>
            <w:r w:rsidR="003D0F8A"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D0F8A"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_Toc388297840 \h </w:instrText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A51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0F8A" w:rsidRPr="007C36C3" w:rsidRDefault="00B17D7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388297841" w:history="1">
            <w:r w:rsidR="003D0F8A" w:rsidRPr="007C36C3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Заключение</w:t>
            </w:r>
            <w:r w:rsidR="003D0F8A"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D0F8A"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_Toc388297841 \h </w:instrText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A51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7C36C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3F06" w:rsidRPr="003D0F8A" w:rsidRDefault="00B17D76">
          <w:r w:rsidRPr="007C36C3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82AEA" w:rsidRPr="003D0F8A" w:rsidRDefault="00182AEA" w:rsidP="00182AEA">
      <w:pPr>
        <w:pStyle w:val="179"/>
      </w:pPr>
    </w:p>
    <w:p w:rsidR="00182AEA" w:rsidRPr="003D0F8A" w:rsidRDefault="00182AEA" w:rsidP="00182AEA">
      <w:pPr>
        <w:pStyle w:val="179"/>
      </w:pPr>
    </w:p>
    <w:p w:rsidR="00204DB7" w:rsidRPr="003D0F8A" w:rsidRDefault="00204DB7">
      <w:r w:rsidRPr="003D0F8A">
        <w:br w:type="page"/>
      </w:r>
    </w:p>
    <w:p w:rsidR="00C027CC" w:rsidRPr="003D0F8A" w:rsidRDefault="00C027CC" w:rsidP="00E43F0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88297832"/>
      <w:r w:rsidRPr="003D0F8A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0"/>
    </w:p>
    <w:p w:rsidR="005E6A22" w:rsidRPr="003D0F8A" w:rsidRDefault="00F24DB7" w:rsidP="00F24DB7">
      <w:pPr>
        <w:spacing w:line="360" w:lineRule="auto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 xml:space="preserve">С 2002 года в России действует система обязательного пенсионного страхования. В </w:t>
      </w:r>
      <w:proofErr w:type="gramStart"/>
      <w:r w:rsidRPr="003D0F8A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3D0F8A">
        <w:rPr>
          <w:rFonts w:ascii="Times New Roman" w:hAnsi="Times New Roman"/>
          <w:sz w:val="24"/>
          <w:szCs w:val="24"/>
        </w:rPr>
        <w:t xml:space="preserve"> страхователей в ней выступают все работодатели, осуществляющие деятельность на территории Российской Федерации. Застрахованными лицами являются работники по найму, либо по гражданско-правовому договору. Обязанности страховщика возложены на Пенсионный фонд РФ.</w:t>
      </w:r>
    </w:p>
    <w:p w:rsidR="00E41433" w:rsidRPr="0083470C" w:rsidRDefault="00E41433" w:rsidP="00F24DB7">
      <w:pPr>
        <w:spacing w:line="360" w:lineRule="auto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 xml:space="preserve">Индивидуальные предприниматели и </w:t>
      </w:r>
      <w:proofErr w:type="spellStart"/>
      <w:r w:rsidRPr="003D0F8A">
        <w:rPr>
          <w:rFonts w:ascii="Times New Roman" w:hAnsi="Times New Roman"/>
          <w:sz w:val="24"/>
          <w:szCs w:val="24"/>
        </w:rPr>
        <w:t>самозанятое</w:t>
      </w:r>
      <w:proofErr w:type="spellEnd"/>
      <w:r w:rsidRPr="003D0F8A">
        <w:rPr>
          <w:rFonts w:ascii="Times New Roman" w:hAnsi="Times New Roman"/>
          <w:sz w:val="24"/>
          <w:szCs w:val="24"/>
        </w:rPr>
        <w:t xml:space="preserve"> население так же </w:t>
      </w:r>
      <w:proofErr w:type="gramStart"/>
      <w:r w:rsidRPr="003D0F8A">
        <w:rPr>
          <w:rFonts w:ascii="Times New Roman" w:hAnsi="Times New Roman"/>
          <w:sz w:val="24"/>
          <w:szCs w:val="24"/>
        </w:rPr>
        <w:t>являются полноправными участниками пенсионной реформы и наряду с юридическими лицами обязаны</w:t>
      </w:r>
      <w:proofErr w:type="gramEnd"/>
      <w:r w:rsidRPr="003D0F8A">
        <w:rPr>
          <w:rFonts w:ascii="Times New Roman" w:hAnsi="Times New Roman"/>
          <w:sz w:val="24"/>
          <w:szCs w:val="24"/>
        </w:rPr>
        <w:t xml:space="preserve"> уплачивать страховые взносы в систему пенсионного обеспечения за себя и своих сотрудников.</w:t>
      </w:r>
    </w:p>
    <w:p w:rsidR="003F6E33" w:rsidRPr="003D0F8A" w:rsidRDefault="003F6E33" w:rsidP="003F6E33">
      <w:pPr>
        <w:spacing w:line="360" w:lineRule="auto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>Плательщиками страховых взносов являются:</w:t>
      </w:r>
    </w:p>
    <w:p w:rsidR="003F6E33" w:rsidRPr="003D0F8A" w:rsidRDefault="003F6E33" w:rsidP="003F6E33">
      <w:pPr>
        <w:pStyle w:val="a3"/>
        <w:numPr>
          <w:ilvl w:val="0"/>
          <w:numId w:val="30"/>
        </w:numPr>
        <w:spacing w:line="360" w:lineRule="auto"/>
        <w:ind w:left="709" w:hanging="356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>лица, производящие выплаты и иные вознаграждения физическим лицам:</w:t>
      </w:r>
    </w:p>
    <w:p w:rsidR="003F6E33" w:rsidRPr="003D0F8A" w:rsidRDefault="003F6E33" w:rsidP="003F6E33">
      <w:pPr>
        <w:pStyle w:val="a3"/>
        <w:numPr>
          <w:ilvl w:val="0"/>
          <w:numId w:val="30"/>
        </w:numPr>
        <w:spacing w:line="360" w:lineRule="auto"/>
        <w:ind w:left="709" w:hanging="356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>организации;</w:t>
      </w:r>
    </w:p>
    <w:p w:rsidR="003F6E33" w:rsidRPr="003D0F8A" w:rsidRDefault="003F6E33" w:rsidP="003F6E33">
      <w:pPr>
        <w:pStyle w:val="a3"/>
        <w:numPr>
          <w:ilvl w:val="0"/>
          <w:numId w:val="30"/>
        </w:numPr>
        <w:spacing w:line="360" w:lineRule="auto"/>
        <w:ind w:left="709" w:hanging="356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>индивидуальные предприниматели;</w:t>
      </w:r>
    </w:p>
    <w:p w:rsidR="003F6E33" w:rsidRPr="003D0F8A" w:rsidRDefault="003F6E33" w:rsidP="003F6E33">
      <w:pPr>
        <w:pStyle w:val="a3"/>
        <w:numPr>
          <w:ilvl w:val="0"/>
          <w:numId w:val="30"/>
        </w:numPr>
        <w:spacing w:line="360" w:lineRule="auto"/>
        <w:ind w:left="709" w:hanging="356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>физические лица, не признаваемые индивидуальными предпринимателями;</w:t>
      </w:r>
    </w:p>
    <w:p w:rsidR="003F6E33" w:rsidRPr="003D0F8A" w:rsidRDefault="003F6E33" w:rsidP="003F6E33">
      <w:pPr>
        <w:pStyle w:val="a3"/>
        <w:numPr>
          <w:ilvl w:val="0"/>
          <w:numId w:val="30"/>
        </w:numPr>
        <w:spacing w:line="360" w:lineRule="auto"/>
        <w:ind w:left="709" w:hanging="356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>индивидуальные предприниматели, адвокаты, нотариусы, занимающиеся частной практикой, непроизводящие выплаты и другие вознаграждения физическим лицам (</w:t>
      </w:r>
      <w:proofErr w:type="spellStart"/>
      <w:r w:rsidRPr="003D0F8A">
        <w:rPr>
          <w:rFonts w:ascii="Times New Roman" w:hAnsi="Times New Roman"/>
          <w:sz w:val="24"/>
          <w:szCs w:val="24"/>
        </w:rPr>
        <w:t>самозанятое</w:t>
      </w:r>
      <w:proofErr w:type="spellEnd"/>
      <w:r w:rsidRPr="003D0F8A">
        <w:rPr>
          <w:rFonts w:ascii="Times New Roman" w:hAnsi="Times New Roman"/>
          <w:sz w:val="24"/>
          <w:szCs w:val="24"/>
        </w:rPr>
        <w:t xml:space="preserve"> население).</w:t>
      </w:r>
    </w:p>
    <w:p w:rsidR="003F6E33" w:rsidRPr="003D0F8A" w:rsidRDefault="003F6E33" w:rsidP="003F6E33">
      <w:pPr>
        <w:spacing w:line="360" w:lineRule="auto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 xml:space="preserve">Ниже мы рассмотрим изменения в </w:t>
      </w:r>
      <w:proofErr w:type="gramStart"/>
      <w:r w:rsidRPr="003D0F8A">
        <w:rPr>
          <w:rFonts w:ascii="Times New Roman" w:hAnsi="Times New Roman"/>
          <w:sz w:val="24"/>
          <w:szCs w:val="24"/>
        </w:rPr>
        <w:t>порядке</w:t>
      </w:r>
      <w:proofErr w:type="gramEnd"/>
      <w:r w:rsidRPr="003D0F8A">
        <w:rPr>
          <w:rFonts w:ascii="Times New Roman" w:hAnsi="Times New Roman"/>
          <w:sz w:val="24"/>
          <w:szCs w:val="24"/>
        </w:rPr>
        <w:t xml:space="preserve"> уплаты страховых взносов для организаций и индивидуальных предпринимателей, которые вступают в силу в 2014 году.</w:t>
      </w:r>
    </w:p>
    <w:p w:rsidR="00552195" w:rsidRPr="003D0F8A" w:rsidRDefault="00F24DB7" w:rsidP="005E6A22">
      <w:pPr>
        <w:spacing w:line="360" w:lineRule="auto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 xml:space="preserve">Так же ваше предприятие (как работодатель) или вы лично, как индивидуальный предприниматель можете участвовать в </w:t>
      </w:r>
      <w:proofErr w:type="gramStart"/>
      <w:r w:rsidRPr="003D0F8A">
        <w:rPr>
          <w:rFonts w:ascii="Times New Roman" w:hAnsi="Times New Roman"/>
          <w:sz w:val="24"/>
          <w:szCs w:val="24"/>
        </w:rPr>
        <w:t>формировании</w:t>
      </w:r>
      <w:proofErr w:type="gramEnd"/>
      <w:r w:rsidRPr="003D0F8A">
        <w:rPr>
          <w:rFonts w:ascii="Times New Roman" w:hAnsi="Times New Roman"/>
          <w:sz w:val="24"/>
          <w:szCs w:val="24"/>
        </w:rPr>
        <w:t xml:space="preserve"> добровольных пенсионных отчислений для себя и своих сотрудников. Для этого вы можете воспользоваться специальными корпоративными программами негосударственных пенсионных фондов. О подобных </w:t>
      </w:r>
      <w:proofErr w:type="gramStart"/>
      <w:r w:rsidRPr="003D0F8A">
        <w:rPr>
          <w:rFonts w:ascii="Times New Roman" w:hAnsi="Times New Roman"/>
          <w:sz w:val="24"/>
          <w:szCs w:val="24"/>
        </w:rPr>
        <w:t>схемах</w:t>
      </w:r>
      <w:proofErr w:type="gramEnd"/>
      <w:r w:rsidRPr="003D0F8A">
        <w:rPr>
          <w:rFonts w:ascii="Times New Roman" w:hAnsi="Times New Roman"/>
          <w:sz w:val="24"/>
          <w:szCs w:val="24"/>
        </w:rPr>
        <w:t xml:space="preserve"> формирования дополнительной пенсии для своих сотрудников и о преимуществах для вас, как работодателя, вы сможете узнать во второй части данного модуля.</w:t>
      </w:r>
    </w:p>
    <w:p w:rsidR="006D1D38" w:rsidRPr="003D0F8A" w:rsidRDefault="006D1D38" w:rsidP="006D1D38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88297833"/>
      <w:r w:rsidRPr="003D0F8A">
        <w:rPr>
          <w:rFonts w:ascii="Times New Roman" w:hAnsi="Times New Roman" w:cs="Times New Roman"/>
          <w:color w:val="auto"/>
          <w:sz w:val="24"/>
          <w:szCs w:val="24"/>
        </w:rPr>
        <w:t xml:space="preserve">Индивидуальные предприниматели и </w:t>
      </w:r>
      <w:proofErr w:type="spellStart"/>
      <w:r w:rsidRPr="003D0F8A">
        <w:rPr>
          <w:rFonts w:ascii="Times New Roman" w:hAnsi="Times New Roman" w:cs="Times New Roman"/>
          <w:color w:val="auto"/>
          <w:sz w:val="24"/>
          <w:szCs w:val="24"/>
        </w:rPr>
        <w:t>самозанятое</w:t>
      </w:r>
      <w:proofErr w:type="spellEnd"/>
      <w:r w:rsidRPr="003D0F8A">
        <w:rPr>
          <w:rFonts w:ascii="Times New Roman" w:hAnsi="Times New Roman" w:cs="Times New Roman"/>
          <w:color w:val="auto"/>
          <w:sz w:val="24"/>
          <w:szCs w:val="24"/>
        </w:rPr>
        <w:t xml:space="preserve"> население</w:t>
      </w:r>
      <w:bookmarkEnd w:id="1"/>
    </w:p>
    <w:p w:rsidR="00E41433" w:rsidRPr="003D0F8A" w:rsidRDefault="006D1D38" w:rsidP="005E6A22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D0F8A">
        <w:rPr>
          <w:rFonts w:ascii="Times New Roman" w:hAnsi="Times New Roman"/>
          <w:sz w:val="24"/>
          <w:szCs w:val="24"/>
        </w:rPr>
        <w:t xml:space="preserve">Индивидуальные предприниматели, главы и члены крестьянских (фермерских) хозяйств, адвокаты и частные нотариусы должны уплачивать страховые взносы в Пенсионный фонд Российской Федерации (ПФР), Федеральный фонд обязательного медицинского страхования (ФФОМС) и территориальные фонды обязательного медицинского </w:t>
      </w:r>
      <w:r w:rsidRPr="003D0F8A">
        <w:rPr>
          <w:rFonts w:ascii="Times New Roman" w:hAnsi="Times New Roman"/>
          <w:sz w:val="24"/>
          <w:szCs w:val="24"/>
        </w:rPr>
        <w:lastRenderedPageBreak/>
        <w:t>страхования (ТФОМС) исходя из стоимости страхового года, которая зависит от минимального размера оплаты труда (МРОТ) на 1 января каждого года, установленного федеральным законодательством на начало года, за</w:t>
      </w:r>
      <w:proofErr w:type="gramEnd"/>
      <w:r w:rsidRPr="003D0F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0F8A">
        <w:rPr>
          <w:rFonts w:ascii="Times New Roman" w:hAnsi="Times New Roman"/>
          <w:sz w:val="24"/>
          <w:szCs w:val="24"/>
        </w:rPr>
        <w:t>который</w:t>
      </w:r>
      <w:proofErr w:type="gramEnd"/>
      <w:r w:rsidRPr="003D0F8A">
        <w:rPr>
          <w:rFonts w:ascii="Times New Roman" w:hAnsi="Times New Roman"/>
          <w:sz w:val="24"/>
          <w:szCs w:val="24"/>
        </w:rPr>
        <w:t xml:space="preserve"> уплачиваются страховые взносы.</w:t>
      </w:r>
    </w:p>
    <w:p w:rsidR="0003042F" w:rsidRPr="003D0F8A" w:rsidRDefault="0003042F" w:rsidP="005E6A22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D0F8A">
        <w:rPr>
          <w:rFonts w:ascii="Times New Roman" w:hAnsi="Times New Roman"/>
          <w:sz w:val="24"/>
          <w:szCs w:val="24"/>
        </w:rPr>
        <w:t>В соответствии с Федеральным законом от 23.07.2013 № 237-ФЗ «О внесении изменений в статью 22 Федерального закона «Об обязательном пенсионном страховании в Российской Федерации» и  статьи 14 и 16 Федерального закона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с 2014 года размер страховых взносов на обязательное пенсионное страхование для индивидуальных</w:t>
      </w:r>
      <w:proofErr w:type="gramEnd"/>
      <w:r w:rsidRPr="003D0F8A">
        <w:rPr>
          <w:rFonts w:ascii="Times New Roman" w:hAnsi="Times New Roman"/>
          <w:sz w:val="24"/>
          <w:szCs w:val="24"/>
        </w:rPr>
        <w:t xml:space="preserve"> предпринимателей, адвокатов, нотариусов и других физических лиц, уплачивающих страховые взносы в фиксированном размере, чья величина дохода за расчетный период не превышает 300 000 руб., будет рассчитываться и</w:t>
      </w:r>
      <w:r w:rsidR="003F6E33" w:rsidRPr="003D0F8A">
        <w:rPr>
          <w:rFonts w:ascii="Times New Roman" w:hAnsi="Times New Roman"/>
          <w:sz w:val="24"/>
          <w:szCs w:val="24"/>
        </w:rPr>
        <w:t>сходя не из двух, а одного МРОТ.</w:t>
      </w:r>
    </w:p>
    <w:p w:rsidR="003F6E33" w:rsidRPr="003D0F8A" w:rsidRDefault="003F6E33" w:rsidP="003F6E33">
      <w:pPr>
        <w:spacing w:line="360" w:lineRule="auto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>То есть с новым законом страховые взносы ИП в 201</w:t>
      </w:r>
      <w:r w:rsidR="002D02AB" w:rsidRPr="003D0F8A">
        <w:rPr>
          <w:rFonts w:ascii="Times New Roman" w:hAnsi="Times New Roman"/>
          <w:sz w:val="24"/>
          <w:szCs w:val="24"/>
        </w:rPr>
        <w:t xml:space="preserve">4 году будут рассчитываться следующим образом. </w:t>
      </w:r>
      <w:r w:rsidRPr="003D0F8A">
        <w:rPr>
          <w:rFonts w:ascii="Times New Roman" w:hAnsi="Times New Roman"/>
          <w:sz w:val="24"/>
          <w:szCs w:val="24"/>
        </w:rPr>
        <w:t>Предприниматели, которые имеют годовой доход меньше 300 тыс. рублей, будут опираться на следующую формулу:</w:t>
      </w:r>
    </w:p>
    <w:p w:rsidR="003F6E33" w:rsidRPr="003D0F8A" w:rsidRDefault="002D02AB" w:rsidP="003F6E3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D0F8A">
        <w:rPr>
          <w:rFonts w:ascii="Times New Roman" w:hAnsi="Times New Roman"/>
          <w:sz w:val="24"/>
          <w:szCs w:val="24"/>
        </w:rPr>
        <w:t>1МРОТ</w:t>
      </w:r>
      <w:r w:rsidR="007C36C3" w:rsidRPr="0083470C">
        <w:rPr>
          <w:rFonts w:ascii="Times New Roman" w:hAnsi="Times New Roman"/>
          <w:sz w:val="24"/>
          <w:szCs w:val="24"/>
        </w:rPr>
        <w:t xml:space="preserve"> </w:t>
      </w:r>
      <w:r w:rsidR="007C36C3">
        <w:rPr>
          <w:rFonts w:ascii="Times New Roman" w:hAnsi="Times New Roman"/>
          <w:sz w:val="24"/>
          <w:szCs w:val="24"/>
        </w:rPr>
        <w:t>×</w:t>
      </w:r>
      <w:r w:rsidR="007C36C3" w:rsidRPr="0083470C">
        <w:rPr>
          <w:rFonts w:ascii="Times New Roman" w:hAnsi="Times New Roman"/>
          <w:sz w:val="24"/>
          <w:szCs w:val="24"/>
        </w:rPr>
        <w:t xml:space="preserve"> </w:t>
      </w:r>
      <w:r w:rsidRPr="003D0F8A">
        <w:rPr>
          <w:rFonts w:ascii="Times New Roman" w:hAnsi="Times New Roman"/>
          <w:sz w:val="24"/>
          <w:szCs w:val="24"/>
        </w:rPr>
        <w:t>12 месяцев</w:t>
      </w:r>
      <w:r w:rsidR="007C36C3">
        <w:rPr>
          <w:rFonts w:ascii="Times New Roman" w:hAnsi="Times New Roman"/>
          <w:sz w:val="24"/>
          <w:szCs w:val="24"/>
        </w:rPr>
        <w:t xml:space="preserve"> × </w:t>
      </w:r>
      <w:r w:rsidR="003F6E33" w:rsidRPr="003D0F8A">
        <w:rPr>
          <w:rFonts w:ascii="Times New Roman" w:hAnsi="Times New Roman"/>
          <w:sz w:val="24"/>
          <w:szCs w:val="24"/>
        </w:rPr>
        <w:t>(26% (Пенсионный фонд России) + 5,1% (ФФОМС).</w:t>
      </w:r>
      <w:proofErr w:type="gramEnd"/>
    </w:p>
    <w:p w:rsidR="003F6E33" w:rsidRPr="003D0F8A" w:rsidRDefault="003F6E33" w:rsidP="003F6E33">
      <w:pPr>
        <w:spacing w:line="360" w:lineRule="auto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>Поскольку в 2014 году МРОТ увеличен до 5554 рублей, то страховые взносы, исходя из расчетов по формуле, составят 20 727 рублей и 53 копейки.</w:t>
      </w:r>
    </w:p>
    <w:p w:rsidR="003F6E33" w:rsidRPr="003D0F8A" w:rsidRDefault="003F6E33" w:rsidP="003F6E33">
      <w:pPr>
        <w:spacing w:line="360" w:lineRule="auto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 xml:space="preserve">Предприниматели, которые заработали более 300 тысяч, будут платить такую же сумму плюс 1% от доходов дополнительно. Бесконтрольно </w:t>
      </w:r>
      <w:proofErr w:type="gramStart"/>
      <w:r w:rsidRPr="003D0F8A">
        <w:rPr>
          <w:rFonts w:ascii="Times New Roman" w:hAnsi="Times New Roman"/>
          <w:sz w:val="24"/>
          <w:szCs w:val="24"/>
        </w:rPr>
        <w:t>расти страховые взносы не будут</w:t>
      </w:r>
      <w:proofErr w:type="gramEnd"/>
      <w:r w:rsidRPr="003D0F8A">
        <w:rPr>
          <w:rFonts w:ascii="Times New Roman" w:hAnsi="Times New Roman"/>
          <w:sz w:val="24"/>
          <w:szCs w:val="24"/>
        </w:rPr>
        <w:t xml:space="preserve"> – существует лимит, выше которого они не поднимаются. </w:t>
      </w:r>
      <w:proofErr w:type="gramStart"/>
      <w:r w:rsidRPr="003D0F8A">
        <w:rPr>
          <w:rFonts w:ascii="Times New Roman" w:hAnsi="Times New Roman"/>
          <w:sz w:val="24"/>
          <w:szCs w:val="24"/>
        </w:rPr>
        <w:t>Предельная сумма взносов в ПФР основана на 8 МРОТ, то есть, максимум в Пенсионный фонд и ФФОМС нужно заплатить 142 тысячи рублей (8</w:t>
      </w:r>
      <w:r w:rsidR="007C36C3" w:rsidRPr="0083470C">
        <w:rPr>
          <w:rFonts w:ascii="Times New Roman" w:hAnsi="Times New Roman"/>
          <w:sz w:val="24"/>
          <w:szCs w:val="24"/>
        </w:rPr>
        <w:t xml:space="preserve"> </w:t>
      </w:r>
      <w:r w:rsidR="007C36C3">
        <w:rPr>
          <w:rFonts w:ascii="Times New Roman" w:hAnsi="Times New Roman"/>
          <w:sz w:val="24"/>
          <w:szCs w:val="24"/>
        </w:rPr>
        <w:t>×</w:t>
      </w:r>
      <w:r w:rsidRPr="003D0F8A">
        <w:rPr>
          <w:rFonts w:ascii="Times New Roman" w:hAnsi="Times New Roman"/>
          <w:sz w:val="24"/>
          <w:szCs w:val="24"/>
        </w:rPr>
        <w:t xml:space="preserve"> МРОТ</w:t>
      </w:r>
      <w:r w:rsidR="007C36C3">
        <w:rPr>
          <w:rFonts w:ascii="Times New Roman" w:hAnsi="Times New Roman"/>
          <w:sz w:val="24"/>
          <w:szCs w:val="24"/>
        </w:rPr>
        <w:t xml:space="preserve"> × </w:t>
      </w:r>
      <w:r w:rsidRPr="003D0F8A">
        <w:rPr>
          <w:rFonts w:ascii="Times New Roman" w:hAnsi="Times New Roman"/>
          <w:sz w:val="24"/>
          <w:szCs w:val="24"/>
        </w:rPr>
        <w:t>12</w:t>
      </w:r>
      <w:r w:rsidR="007C36C3">
        <w:rPr>
          <w:rFonts w:ascii="Times New Roman" w:hAnsi="Times New Roman"/>
          <w:sz w:val="24"/>
          <w:szCs w:val="24"/>
        </w:rPr>
        <w:t xml:space="preserve"> × </w:t>
      </w:r>
      <w:r w:rsidRPr="003D0F8A">
        <w:rPr>
          <w:rFonts w:ascii="Times New Roman" w:hAnsi="Times New Roman"/>
          <w:sz w:val="24"/>
          <w:szCs w:val="24"/>
        </w:rPr>
        <w:t>26% + 1</w:t>
      </w:r>
      <w:r w:rsidR="007C36C3">
        <w:rPr>
          <w:rFonts w:ascii="Times New Roman" w:hAnsi="Times New Roman"/>
          <w:sz w:val="24"/>
          <w:szCs w:val="24"/>
        </w:rPr>
        <w:t xml:space="preserve"> × </w:t>
      </w:r>
      <w:r w:rsidRPr="003D0F8A">
        <w:rPr>
          <w:rFonts w:ascii="Times New Roman" w:hAnsi="Times New Roman"/>
          <w:sz w:val="24"/>
          <w:szCs w:val="24"/>
        </w:rPr>
        <w:t>МРОТ</w:t>
      </w:r>
      <w:r w:rsidR="007C36C3">
        <w:rPr>
          <w:rFonts w:ascii="Times New Roman" w:hAnsi="Times New Roman"/>
          <w:sz w:val="24"/>
          <w:szCs w:val="24"/>
        </w:rPr>
        <w:t xml:space="preserve"> × </w:t>
      </w:r>
      <w:r w:rsidRPr="003D0F8A">
        <w:rPr>
          <w:rFonts w:ascii="Times New Roman" w:hAnsi="Times New Roman"/>
          <w:sz w:val="24"/>
          <w:szCs w:val="24"/>
        </w:rPr>
        <w:t>12</w:t>
      </w:r>
      <w:r w:rsidR="007C36C3">
        <w:rPr>
          <w:rFonts w:ascii="Times New Roman" w:hAnsi="Times New Roman"/>
          <w:sz w:val="24"/>
          <w:szCs w:val="24"/>
        </w:rPr>
        <w:t xml:space="preserve"> × </w:t>
      </w:r>
      <w:r w:rsidRPr="003D0F8A">
        <w:rPr>
          <w:rFonts w:ascii="Times New Roman" w:hAnsi="Times New Roman"/>
          <w:sz w:val="24"/>
          <w:szCs w:val="24"/>
        </w:rPr>
        <w:t xml:space="preserve">5,1%) из них 20 727 рублей заплатить до 31 декабря, а ту сумму, что осталась – 121 299 – оплатить до 1 апреля 2015 года.  </w:t>
      </w:r>
      <w:proofErr w:type="gramEnd"/>
    </w:p>
    <w:p w:rsidR="00FB0EE1" w:rsidRPr="003D0F8A" w:rsidRDefault="00FB0EE1" w:rsidP="00FB0EE1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88297834"/>
      <w:r w:rsidRPr="003D0F8A">
        <w:rPr>
          <w:rFonts w:ascii="Times New Roman" w:hAnsi="Times New Roman" w:cs="Times New Roman"/>
          <w:color w:val="auto"/>
          <w:sz w:val="24"/>
          <w:szCs w:val="24"/>
        </w:rPr>
        <w:t xml:space="preserve">Что считается доходом при </w:t>
      </w:r>
      <w:proofErr w:type="gramStart"/>
      <w:r w:rsidRPr="003D0F8A">
        <w:rPr>
          <w:rFonts w:ascii="Times New Roman" w:hAnsi="Times New Roman" w:cs="Times New Roman"/>
          <w:color w:val="auto"/>
          <w:sz w:val="24"/>
          <w:szCs w:val="24"/>
        </w:rPr>
        <w:t>расчете</w:t>
      </w:r>
      <w:proofErr w:type="gramEnd"/>
      <w:r w:rsidRPr="003D0F8A">
        <w:rPr>
          <w:rFonts w:ascii="Times New Roman" w:hAnsi="Times New Roman" w:cs="Times New Roman"/>
          <w:color w:val="auto"/>
          <w:sz w:val="24"/>
          <w:szCs w:val="24"/>
        </w:rPr>
        <w:t xml:space="preserve"> пенсионных взносов в 2014 году?</w:t>
      </w:r>
      <w:bookmarkEnd w:id="2"/>
      <w:r w:rsidRPr="003D0F8A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FB0EE1" w:rsidRPr="003D0F8A" w:rsidRDefault="00FB0EE1" w:rsidP="00FB0EE1">
      <w:pPr>
        <w:pStyle w:val="a3"/>
        <w:numPr>
          <w:ilvl w:val="0"/>
          <w:numId w:val="32"/>
        </w:numPr>
        <w:spacing w:line="360" w:lineRule="auto"/>
        <w:ind w:left="851" w:hanging="356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>У ИП (на общей системе) все достаточно ясно – доходы, которые облагаются НДФЛ.</w:t>
      </w:r>
    </w:p>
    <w:p w:rsidR="00FB0EE1" w:rsidRPr="003D0F8A" w:rsidRDefault="00FB0EE1" w:rsidP="00FB0EE1">
      <w:pPr>
        <w:pStyle w:val="a3"/>
        <w:numPr>
          <w:ilvl w:val="0"/>
          <w:numId w:val="32"/>
        </w:numPr>
        <w:spacing w:line="360" w:lineRule="auto"/>
        <w:ind w:left="851" w:hanging="356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>У предпринимателей на УСН – доход по УСН без уменьшения на расходы. Таким образом, количество чистой прибыли не важно – считаются только обороты.</w:t>
      </w:r>
    </w:p>
    <w:p w:rsidR="00FB0EE1" w:rsidRPr="003D0F8A" w:rsidRDefault="00FB0EE1" w:rsidP="00FB0EE1">
      <w:pPr>
        <w:pStyle w:val="a3"/>
        <w:numPr>
          <w:ilvl w:val="0"/>
          <w:numId w:val="32"/>
        </w:numPr>
        <w:spacing w:line="360" w:lineRule="auto"/>
        <w:ind w:left="851" w:hanging="356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lastRenderedPageBreak/>
        <w:t xml:space="preserve">Для </w:t>
      </w:r>
      <w:proofErr w:type="spellStart"/>
      <w:r w:rsidRPr="003D0F8A">
        <w:rPr>
          <w:rFonts w:ascii="Times New Roman" w:hAnsi="Times New Roman"/>
          <w:sz w:val="24"/>
          <w:szCs w:val="24"/>
        </w:rPr>
        <w:t>ЕНВД-предприним</w:t>
      </w:r>
      <w:r w:rsidR="007C36C3">
        <w:rPr>
          <w:rFonts w:ascii="Times New Roman" w:hAnsi="Times New Roman"/>
          <w:sz w:val="24"/>
          <w:szCs w:val="24"/>
        </w:rPr>
        <w:t>а</w:t>
      </w:r>
      <w:r w:rsidRPr="003D0F8A">
        <w:rPr>
          <w:rFonts w:ascii="Times New Roman" w:hAnsi="Times New Roman"/>
          <w:sz w:val="24"/>
          <w:szCs w:val="24"/>
        </w:rPr>
        <w:t>телей</w:t>
      </w:r>
      <w:proofErr w:type="spellEnd"/>
      <w:r w:rsidRPr="003D0F8A">
        <w:rPr>
          <w:rFonts w:ascii="Times New Roman" w:hAnsi="Times New Roman"/>
          <w:sz w:val="24"/>
          <w:szCs w:val="24"/>
        </w:rPr>
        <w:t xml:space="preserve"> – это вмененный доход – его будут определять по формуле (базовая доходность из НК РФ</w:t>
      </w:r>
      <w:r w:rsidR="007C36C3">
        <w:rPr>
          <w:rFonts w:ascii="Times New Roman" w:hAnsi="Times New Roman"/>
          <w:sz w:val="24"/>
          <w:szCs w:val="24"/>
        </w:rPr>
        <w:t xml:space="preserve"> × </w:t>
      </w:r>
      <w:r w:rsidRPr="003D0F8A">
        <w:rPr>
          <w:rFonts w:ascii="Times New Roman" w:hAnsi="Times New Roman"/>
          <w:sz w:val="24"/>
          <w:szCs w:val="24"/>
        </w:rPr>
        <w:t>сумма физических показателей</w:t>
      </w:r>
      <w:r w:rsidR="007C36C3">
        <w:rPr>
          <w:rFonts w:ascii="Times New Roman" w:hAnsi="Times New Roman"/>
          <w:sz w:val="24"/>
          <w:szCs w:val="24"/>
        </w:rPr>
        <w:t xml:space="preserve"> × </w:t>
      </w:r>
      <w:r w:rsidRPr="003D0F8A">
        <w:rPr>
          <w:rFonts w:ascii="Times New Roman" w:hAnsi="Times New Roman"/>
          <w:sz w:val="24"/>
          <w:szCs w:val="24"/>
        </w:rPr>
        <w:t>корректирующие коэффициенты К</w:t>
      </w:r>
      <w:proofErr w:type="gramStart"/>
      <w:r w:rsidRPr="003D0F8A">
        <w:rPr>
          <w:rFonts w:ascii="Times New Roman" w:hAnsi="Times New Roman"/>
          <w:sz w:val="24"/>
          <w:szCs w:val="24"/>
        </w:rPr>
        <w:t>1</w:t>
      </w:r>
      <w:proofErr w:type="gramEnd"/>
      <w:r w:rsidR="007C36C3">
        <w:rPr>
          <w:rFonts w:ascii="Times New Roman" w:hAnsi="Times New Roman"/>
          <w:sz w:val="24"/>
          <w:szCs w:val="24"/>
        </w:rPr>
        <w:t xml:space="preserve"> × </w:t>
      </w:r>
      <w:r w:rsidRPr="003D0F8A">
        <w:rPr>
          <w:rFonts w:ascii="Times New Roman" w:hAnsi="Times New Roman"/>
          <w:sz w:val="24"/>
          <w:szCs w:val="24"/>
        </w:rPr>
        <w:t>К2).</w:t>
      </w:r>
    </w:p>
    <w:p w:rsidR="00FB0EE1" w:rsidRPr="003D0F8A" w:rsidRDefault="00FB0EE1" w:rsidP="00FB0EE1">
      <w:pPr>
        <w:pStyle w:val="a3"/>
        <w:numPr>
          <w:ilvl w:val="0"/>
          <w:numId w:val="32"/>
        </w:numPr>
        <w:spacing w:line="360" w:lineRule="auto"/>
        <w:ind w:left="851" w:hanging="356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 xml:space="preserve">Для ИП на </w:t>
      </w:r>
      <w:proofErr w:type="gramStart"/>
      <w:r w:rsidRPr="003D0F8A">
        <w:rPr>
          <w:rFonts w:ascii="Times New Roman" w:hAnsi="Times New Roman"/>
          <w:sz w:val="24"/>
          <w:szCs w:val="24"/>
        </w:rPr>
        <w:t>патенте</w:t>
      </w:r>
      <w:proofErr w:type="gramEnd"/>
      <w:r w:rsidRPr="003D0F8A">
        <w:rPr>
          <w:rFonts w:ascii="Times New Roman" w:hAnsi="Times New Roman"/>
          <w:sz w:val="24"/>
          <w:szCs w:val="24"/>
        </w:rPr>
        <w:t xml:space="preserve"> региональным законодательством был установлен потенциально возможный доход – его нужно брать в расчет при определении размера страхового взноса.</w:t>
      </w:r>
    </w:p>
    <w:p w:rsidR="00FB0EE1" w:rsidRPr="003D0F8A" w:rsidRDefault="00FB0EE1" w:rsidP="00FB0EE1">
      <w:pPr>
        <w:pStyle w:val="a3"/>
        <w:numPr>
          <w:ilvl w:val="0"/>
          <w:numId w:val="32"/>
        </w:numPr>
        <w:spacing w:line="360" w:lineRule="auto"/>
        <w:ind w:left="851" w:hanging="356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>Если ИП применяет одновременно несколько систем налогообложения, то и доходы будут суммироваться.</w:t>
      </w:r>
    </w:p>
    <w:p w:rsidR="00FB0EE1" w:rsidRPr="003D0F8A" w:rsidRDefault="00FB0EE1" w:rsidP="00FB0EE1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88297835"/>
      <w:r w:rsidRPr="003D0F8A">
        <w:rPr>
          <w:rFonts w:ascii="Times New Roman" w:hAnsi="Times New Roman" w:cs="Times New Roman"/>
          <w:color w:val="auto"/>
          <w:sz w:val="24"/>
          <w:szCs w:val="24"/>
        </w:rPr>
        <w:t>Пример расчета страховых и медицинских взносов ИП в 2014 г.</w:t>
      </w:r>
      <w:bookmarkEnd w:id="3"/>
      <w:r w:rsidRPr="003D0F8A">
        <w:rPr>
          <w:rFonts w:ascii="Times New Roman" w:hAnsi="Times New Roman" w:cs="Times New Roman"/>
          <w:color w:val="auto"/>
          <w:sz w:val="24"/>
          <w:szCs w:val="24"/>
        </w:rPr>
        <w:br/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9"/>
        <w:gridCol w:w="3169"/>
        <w:gridCol w:w="4227"/>
      </w:tblGrid>
      <w:tr w:rsidR="003D0F8A" w:rsidRPr="003D0F8A" w:rsidTr="00FB0EE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0EE1" w:rsidRPr="003D0F8A" w:rsidRDefault="00FB0EE1" w:rsidP="00FB0E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b/>
                <w:bCs/>
                <w:sz w:val="24"/>
                <w:szCs w:val="24"/>
              </w:rPr>
              <w:t>ИП с доходом до 300</w:t>
            </w:r>
            <w:r w:rsidR="007C36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тыс. </w:t>
            </w:r>
            <w:r w:rsidRPr="003D0F8A">
              <w:rPr>
                <w:rFonts w:ascii="Times New Roman" w:hAnsi="Times New Roman"/>
                <w:b/>
                <w:bCs/>
                <w:sz w:val="24"/>
                <w:szCs w:val="24"/>
              </w:rPr>
              <w:t>рублей в год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0EE1" w:rsidRPr="003D0F8A" w:rsidRDefault="00FB0EE1" w:rsidP="00FB0E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ИП с доходом 1 </w:t>
            </w:r>
            <w:proofErr w:type="spellStart"/>
            <w:proofErr w:type="gramStart"/>
            <w:r w:rsidRPr="003D0F8A">
              <w:rPr>
                <w:rFonts w:ascii="Times New Roman" w:hAnsi="Times New Roman"/>
                <w:b/>
                <w:bCs/>
                <w:sz w:val="24"/>
                <w:szCs w:val="24"/>
              </w:rPr>
              <w:t>млн</w:t>
            </w:r>
            <w:proofErr w:type="spellEnd"/>
            <w:proofErr w:type="gramEnd"/>
            <w:r w:rsidRPr="003D0F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рублей в год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0EE1" w:rsidRPr="003D0F8A" w:rsidRDefault="00FB0EE1" w:rsidP="00FB0E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ИП с доходом свыше 13 </w:t>
            </w:r>
            <w:proofErr w:type="spellStart"/>
            <w:proofErr w:type="gramStart"/>
            <w:r w:rsidRPr="003D0F8A">
              <w:rPr>
                <w:rFonts w:ascii="Times New Roman" w:hAnsi="Times New Roman"/>
                <w:b/>
                <w:bCs/>
                <w:sz w:val="24"/>
                <w:szCs w:val="24"/>
              </w:rPr>
              <w:t>млн</w:t>
            </w:r>
            <w:proofErr w:type="spellEnd"/>
            <w:proofErr w:type="gramEnd"/>
            <w:r w:rsidRPr="003D0F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рублей в год</w:t>
            </w:r>
          </w:p>
        </w:tc>
      </w:tr>
      <w:tr w:rsidR="003D0F8A" w:rsidRPr="003D0F8A" w:rsidTr="00FB0EE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0EE1" w:rsidRPr="003D0F8A" w:rsidRDefault="00FB0EE1" w:rsidP="00FB0E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5 554</w:t>
            </w:r>
            <w:bookmarkStart w:id="4" w:name="_GoBack"/>
            <w:r w:rsidR="007C36C3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  <w:bookmarkEnd w:id="4"/>
            <w:r w:rsidR="007C36C3">
              <w:rPr>
                <w:rFonts w:ascii="Times New Roman" w:hAnsi="Times New Roman"/>
                <w:sz w:val="24"/>
                <w:szCs w:val="24"/>
              </w:rPr>
              <w:t xml:space="preserve">× </w:t>
            </w:r>
            <w:r w:rsidRPr="003D0F8A">
              <w:rPr>
                <w:rFonts w:ascii="Times New Roman" w:hAnsi="Times New Roman"/>
                <w:sz w:val="24"/>
                <w:szCs w:val="24"/>
              </w:rPr>
              <w:t>12</w:t>
            </w:r>
            <w:r w:rsidR="007C36C3">
              <w:rPr>
                <w:rFonts w:ascii="Times New Roman" w:hAnsi="Times New Roman"/>
                <w:sz w:val="24"/>
                <w:szCs w:val="24"/>
              </w:rPr>
              <w:t xml:space="preserve"> × </w:t>
            </w:r>
            <w:r w:rsidRPr="003D0F8A">
              <w:rPr>
                <w:rFonts w:ascii="Times New Roman" w:hAnsi="Times New Roman"/>
                <w:sz w:val="24"/>
                <w:szCs w:val="24"/>
              </w:rPr>
              <w:t>(26 % + 5,1%)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0EE1" w:rsidRPr="003D0F8A" w:rsidRDefault="00FB0EE1" w:rsidP="00FB0E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20 727,53 руб+1%</w:t>
            </w:r>
            <w:r w:rsidR="007C36C3">
              <w:rPr>
                <w:rFonts w:ascii="Times New Roman" w:hAnsi="Times New Roman"/>
                <w:sz w:val="24"/>
                <w:szCs w:val="24"/>
              </w:rPr>
              <w:t xml:space="preserve"> × </w:t>
            </w:r>
            <w:r w:rsidRPr="003D0F8A">
              <w:rPr>
                <w:rFonts w:ascii="Times New Roman" w:hAnsi="Times New Roman"/>
                <w:sz w:val="24"/>
                <w:szCs w:val="24"/>
              </w:rPr>
              <w:t xml:space="preserve">(1 000 </w:t>
            </w:r>
            <w:proofErr w:type="spellStart"/>
            <w:r w:rsidRPr="003D0F8A">
              <w:rPr>
                <w:rFonts w:ascii="Times New Roman" w:hAnsi="Times New Roman"/>
                <w:sz w:val="24"/>
                <w:szCs w:val="24"/>
              </w:rPr>
              <w:t>000</w:t>
            </w:r>
            <w:proofErr w:type="spellEnd"/>
            <w:r w:rsidRPr="003D0F8A">
              <w:rPr>
                <w:rFonts w:ascii="Times New Roman" w:hAnsi="Times New Roman"/>
                <w:sz w:val="24"/>
                <w:szCs w:val="24"/>
              </w:rPr>
              <w:t> — 300 000)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0EE1" w:rsidRPr="003D0F8A" w:rsidRDefault="00FB0EE1" w:rsidP="00FB0E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20 727,53 руб+1% от </w:t>
            </w:r>
            <w:proofErr w:type="spellStart"/>
            <w:r w:rsidRPr="003D0F8A">
              <w:rPr>
                <w:rFonts w:ascii="Times New Roman" w:hAnsi="Times New Roman"/>
                <w:sz w:val="24"/>
                <w:szCs w:val="24"/>
              </w:rPr>
              <w:t>дохода=больше</w:t>
            </w:r>
            <w:proofErr w:type="spellEnd"/>
            <w:r w:rsidRPr="003D0F8A">
              <w:rPr>
                <w:rFonts w:ascii="Times New Roman" w:hAnsi="Times New Roman"/>
                <w:sz w:val="24"/>
                <w:szCs w:val="24"/>
              </w:rPr>
              <w:t xml:space="preserve"> чем 142 026,89 </w:t>
            </w:r>
            <w:proofErr w:type="spellStart"/>
            <w:r w:rsidRPr="003D0F8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3D0F8A">
              <w:rPr>
                <w:rFonts w:ascii="Times New Roman" w:hAnsi="Times New Roman"/>
                <w:sz w:val="24"/>
                <w:szCs w:val="24"/>
              </w:rPr>
              <w:t>, поэтому год будет стоить 142 026,89</w:t>
            </w:r>
          </w:p>
        </w:tc>
      </w:tr>
      <w:tr w:rsidR="003D0F8A" w:rsidRPr="003D0F8A" w:rsidTr="00FB0EE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0EE1" w:rsidRPr="003D0F8A" w:rsidRDefault="00FB0EE1" w:rsidP="00FB0E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20 727, 53</w:t>
            </w:r>
            <w:r w:rsidR="007C36C3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  <w:r w:rsidRPr="003D0F8A">
              <w:rPr>
                <w:rFonts w:ascii="Times New Roman" w:hAnsi="Times New Roman"/>
                <w:sz w:val="24"/>
                <w:szCs w:val="24"/>
              </w:rPr>
              <w:t>до 31 декабря 2014 года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0EE1" w:rsidRPr="003D0F8A" w:rsidRDefault="00FB0EE1" w:rsidP="00FB0E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20 727,53</w:t>
            </w:r>
            <w:r w:rsidR="007C36C3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  <w:r w:rsidRPr="003D0F8A">
              <w:rPr>
                <w:rFonts w:ascii="Times New Roman" w:hAnsi="Times New Roman"/>
                <w:sz w:val="24"/>
                <w:szCs w:val="24"/>
              </w:rPr>
              <w:t>до 31 декабря 2014 года+7 000 до 1 апреля 2015 года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0EE1" w:rsidRPr="003D0F8A" w:rsidRDefault="00FB0EE1" w:rsidP="00FB0E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20 727,53</w:t>
            </w:r>
            <w:r w:rsidR="007C36C3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  <w:r w:rsidRPr="003D0F8A">
              <w:rPr>
                <w:rFonts w:ascii="Times New Roman" w:hAnsi="Times New Roman"/>
                <w:sz w:val="24"/>
                <w:szCs w:val="24"/>
              </w:rPr>
              <w:t>до 31 декабря 2014 года+121 299,36 до 1 апреля 2015 года</w:t>
            </w:r>
          </w:p>
        </w:tc>
      </w:tr>
    </w:tbl>
    <w:p w:rsidR="003F6E33" w:rsidRPr="0083470C" w:rsidRDefault="003F6E33" w:rsidP="005E6A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F6E33" w:rsidRPr="003F6E33" w:rsidRDefault="003F6E33" w:rsidP="003F6E33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5" w:name="_Toc388297836"/>
      <w:r w:rsidRPr="003F6E33">
        <w:rPr>
          <w:rFonts w:ascii="Times New Roman" w:eastAsiaTheme="majorEastAsia" w:hAnsi="Times New Roman"/>
          <w:b/>
          <w:bCs/>
          <w:sz w:val="24"/>
          <w:szCs w:val="24"/>
        </w:rPr>
        <w:t>Организации – юридические лица.</w:t>
      </w:r>
      <w:bookmarkEnd w:id="5"/>
      <w:r w:rsidR="00FB0EE1" w:rsidRPr="003D0F8A">
        <w:rPr>
          <w:rFonts w:ascii="Times New Roman" w:eastAsiaTheme="majorEastAsia" w:hAnsi="Times New Roman"/>
          <w:b/>
          <w:bCs/>
          <w:sz w:val="24"/>
          <w:szCs w:val="24"/>
        </w:rPr>
        <w:br/>
      </w:r>
    </w:p>
    <w:p w:rsidR="003F6E33" w:rsidRPr="003F6E33" w:rsidRDefault="003F6E33" w:rsidP="003F6E33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F6E33">
        <w:rPr>
          <w:rFonts w:ascii="Times New Roman" w:hAnsi="Times New Roman"/>
          <w:sz w:val="24"/>
          <w:szCs w:val="24"/>
        </w:rPr>
        <w:t>С 1 января 2014 года вступает в силу Федеральный закон от 02.12.2013 № 333-ФЗ «О внесении изменений в статьи 58 и 58.2 Федерального закона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страхования», которым будут внесены изменения в части сохранения на период до 2016 года тарифа страховых взносов в государственные внебюджетные фонды</w:t>
      </w:r>
      <w:proofErr w:type="gramEnd"/>
      <w:r w:rsidRPr="003F6E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6E33">
        <w:rPr>
          <w:rFonts w:ascii="Times New Roman" w:hAnsi="Times New Roman"/>
          <w:sz w:val="24"/>
          <w:szCs w:val="24"/>
        </w:rPr>
        <w:t>Российской Федерации на уровне 2013 года в отношении большинства плательщиков в размере 30,0% в пределах установленной величины базы для начисления страховых взносов и в размере 10,0% в бюджет Пенсионный фонд Российской Федерации сверх установленной предельной величины базы для начисления страховых взносов</w:t>
      </w:r>
      <w:proofErr w:type="gramEnd"/>
    </w:p>
    <w:p w:rsidR="003F6E33" w:rsidRPr="003F6E33" w:rsidRDefault="003F6E33" w:rsidP="003F6E33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F6E33">
        <w:rPr>
          <w:rFonts w:ascii="Times New Roman" w:hAnsi="Times New Roman"/>
          <w:sz w:val="24"/>
          <w:szCs w:val="24"/>
        </w:rPr>
        <w:lastRenderedPageBreak/>
        <w:t>Предельная величина базы, с которой уплачиваются страховые взносы в систему обязательного пенсионного страхования, в 2014 году составит 624 тыс. рублей плюс 10% сверх этой суммы (в соответствии с Постановлением Правительства РФ от 30.11.2013 N 1101 "О предельной величине базы для начисления страховых взносов в государственные внебюджетные фонды с 1 января 2014 г.").</w:t>
      </w:r>
      <w:proofErr w:type="gramEnd"/>
    </w:p>
    <w:p w:rsidR="003F6E33" w:rsidRPr="003F6E33" w:rsidRDefault="003F6E33" w:rsidP="003F6E33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F6E33">
        <w:rPr>
          <w:rFonts w:ascii="Times New Roman" w:hAnsi="Times New Roman"/>
          <w:sz w:val="24"/>
          <w:szCs w:val="24"/>
        </w:rPr>
        <w:t>с 1 января 2014 года продлён срок права выбора застрахованными лицами 1967 года рождения и моложе варианта своего пенсионного обеспечения, в час</w:t>
      </w:r>
      <w:r w:rsidR="007C36C3">
        <w:rPr>
          <w:rFonts w:ascii="Times New Roman" w:hAnsi="Times New Roman"/>
          <w:sz w:val="24"/>
          <w:szCs w:val="24"/>
        </w:rPr>
        <w:t>т</w:t>
      </w:r>
      <w:r w:rsidRPr="003F6E33">
        <w:rPr>
          <w:rFonts w:ascii="Times New Roman" w:hAnsi="Times New Roman"/>
          <w:sz w:val="24"/>
          <w:szCs w:val="24"/>
        </w:rPr>
        <w:t>ности направления 0% или 6% индивидуальной части страхового взноса на финансирование накопительной части трудовой пенсии до 31.12.2015 (за исключением случая, если застрахованное лицо изменило вариант своего пенсионного обеспечения, отказавшись от финансирования накопительной части пенсии и направив указанный выше размер</w:t>
      </w:r>
      <w:proofErr w:type="gramEnd"/>
      <w:r w:rsidRPr="003F6E33">
        <w:rPr>
          <w:rFonts w:ascii="Times New Roman" w:hAnsi="Times New Roman"/>
          <w:sz w:val="24"/>
          <w:szCs w:val="24"/>
        </w:rPr>
        <w:t xml:space="preserve"> процентов индивидуальной части тарифа страхового взноса на финансирование страховой части трудовой пенсии). Лицам 1967 года рождения и моложе, в отношении которых с 1 января 2014 года впервы</w:t>
      </w:r>
      <w:r w:rsidR="007C36C3">
        <w:rPr>
          <w:rFonts w:ascii="Times New Roman" w:hAnsi="Times New Roman"/>
          <w:sz w:val="24"/>
          <w:szCs w:val="24"/>
        </w:rPr>
        <w:t>е</w:t>
      </w:r>
      <w:r w:rsidRPr="003F6E33">
        <w:rPr>
          <w:rFonts w:ascii="Times New Roman" w:hAnsi="Times New Roman"/>
          <w:sz w:val="24"/>
          <w:szCs w:val="24"/>
        </w:rPr>
        <w:t xml:space="preserve"> начисляются страховые взносы на </w:t>
      </w:r>
      <w:proofErr w:type="gramStart"/>
      <w:r w:rsidRPr="003F6E33">
        <w:rPr>
          <w:rFonts w:ascii="Times New Roman" w:hAnsi="Times New Roman"/>
          <w:sz w:val="24"/>
          <w:szCs w:val="24"/>
        </w:rPr>
        <w:t>обязательное</w:t>
      </w:r>
      <w:proofErr w:type="gramEnd"/>
      <w:r w:rsidRPr="003F6E33">
        <w:rPr>
          <w:rFonts w:ascii="Times New Roman" w:hAnsi="Times New Roman"/>
          <w:sz w:val="24"/>
          <w:szCs w:val="24"/>
        </w:rPr>
        <w:t xml:space="preserve"> пенсионное страхование, предоставлена возможность реализовать право выбора варианта своего пенсионного обеспечения до 31 декабря года, в котором истекает пятилетний период с момента первого начисления страховых взносов на обязательное пенсионное страхование.</w:t>
      </w:r>
    </w:p>
    <w:p w:rsidR="003F6E33" w:rsidRPr="003F6E33" w:rsidRDefault="003F6E33" w:rsidP="003F6E33">
      <w:pPr>
        <w:spacing w:line="360" w:lineRule="auto"/>
        <w:rPr>
          <w:rFonts w:ascii="Times New Roman" w:hAnsi="Times New Roman"/>
          <w:sz w:val="24"/>
          <w:szCs w:val="24"/>
        </w:rPr>
      </w:pPr>
      <w:r w:rsidRPr="003F6E3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F6E3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3F6E33">
        <w:rPr>
          <w:rFonts w:ascii="Times New Roman" w:hAnsi="Times New Roman"/>
          <w:sz w:val="24"/>
          <w:szCs w:val="24"/>
        </w:rPr>
        <w:t xml:space="preserve"> с частью 2 статьи 33.1. Фед</w:t>
      </w:r>
      <w:r w:rsidR="007C36C3">
        <w:rPr>
          <w:rFonts w:ascii="Times New Roman" w:hAnsi="Times New Roman"/>
          <w:sz w:val="24"/>
          <w:szCs w:val="24"/>
        </w:rPr>
        <w:t>е</w:t>
      </w:r>
      <w:r w:rsidRPr="003F6E33">
        <w:rPr>
          <w:rFonts w:ascii="Times New Roman" w:hAnsi="Times New Roman"/>
          <w:sz w:val="24"/>
          <w:szCs w:val="24"/>
        </w:rPr>
        <w:t>р</w:t>
      </w:r>
      <w:r w:rsidR="007C36C3">
        <w:rPr>
          <w:rFonts w:ascii="Times New Roman" w:hAnsi="Times New Roman"/>
          <w:sz w:val="24"/>
          <w:szCs w:val="24"/>
        </w:rPr>
        <w:t>а</w:t>
      </w:r>
      <w:r w:rsidRPr="003F6E33">
        <w:rPr>
          <w:rFonts w:ascii="Times New Roman" w:hAnsi="Times New Roman"/>
          <w:sz w:val="24"/>
          <w:szCs w:val="24"/>
        </w:rPr>
        <w:t>льного закона от 15.12.2001 г. №167-ФЗ (в ред. Федерального закона от 04.12.2013 N 351-ФЗ) установлены следующие тарифы страховых взносов:</w:t>
      </w:r>
    </w:p>
    <w:p w:rsidR="003F6E33" w:rsidRPr="003F6E33" w:rsidRDefault="003F6E33" w:rsidP="003F6E33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F6E33">
        <w:rPr>
          <w:rFonts w:ascii="Times New Roman" w:hAnsi="Times New Roman"/>
          <w:sz w:val="24"/>
          <w:szCs w:val="24"/>
        </w:rPr>
        <w:t>В 2014</w:t>
      </w:r>
      <w:r w:rsidR="007C36C3">
        <w:rPr>
          <w:rFonts w:ascii="Times New Roman" w:hAnsi="Times New Roman"/>
          <w:sz w:val="24"/>
          <w:szCs w:val="24"/>
        </w:rPr>
        <w:t>–</w:t>
      </w:r>
      <w:r w:rsidRPr="003F6E33">
        <w:rPr>
          <w:rFonts w:ascii="Times New Roman" w:hAnsi="Times New Roman"/>
          <w:sz w:val="24"/>
          <w:szCs w:val="24"/>
        </w:rPr>
        <w:t>2016 годах для страхователей, указанных в подпункте 1 пункта 1 статьи 6 настоящего Федерального закона, за исключением страхователей, указанных в пунктах 4 и 6 статьи 33 настоящего Федерального закона, применяется тариф страхового взноса 22,0 процента (в пределах установленной предельной величины базы для начисления страховых взносов) и 10,0 процента (свыше установленной предельной величины базы для начисления страховых взносов).</w:t>
      </w:r>
      <w:proofErr w:type="gramEnd"/>
    </w:p>
    <w:p w:rsidR="003F6E33" w:rsidRPr="003F6E33" w:rsidRDefault="003F6E33" w:rsidP="003F6E33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F6E33">
        <w:rPr>
          <w:rFonts w:ascii="Times New Roman" w:hAnsi="Times New Roman"/>
          <w:sz w:val="24"/>
          <w:szCs w:val="24"/>
        </w:rPr>
        <w:t>Определение суммы страховых взносов по обязательному пенсионному страхованию на финансирование страховой части трудовой пенсии (СЧТП) и накопительной части трудовой пенсии (НЧТП) в отношении застрахованных лиц осуществляется Пенсионным фондом Российской Федерации на основании данных индивидуального (персонифицированного) учета в соответствии с выбранным застрахованным лицом вариантом пенсионного обеспечения (0,0 или 6,0 процента на финансирование накопительной части трудовой пенсии) по следующим тарифам:</w:t>
      </w:r>
      <w:proofErr w:type="gramEnd"/>
    </w:p>
    <w:tbl>
      <w:tblPr>
        <w:tblStyle w:val="a9"/>
        <w:tblW w:w="0" w:type="auto"/>
        <w:tblLayout w:type="fixed"/>
        <w:tblLook w:val="04A0"/>
      </w:tblPr>
      <w:tblGrid>
        <w:gridCol w:w="1575"/>
        <w:gridCol w:w="1682"/>
        <w:gridCol w:w="1657"/>
        <w:gridCol w:w="1656"/>
        <w:gridCol w:w="1657"/>
        <w:gridCol w:w="1656"/>
      </w:tblGrid>
      <w:tr w:rsidR="003D0F8A" w:rsidRPr="003F6E33" w:rsidTr="00DF307D">
        <w:tc>
          <w:tcPr>
            <w:tcW w:w="1575" w:type="dxa"/>
            <w:vMerge w:val="restart"/>
            <w:hideMark/>
          </w:tcPr>
          <w:p w:rsidR="003F6E33" w:rsidRPr="003F6E33" w:rsidRDefault="003F6E33" w:rsidP="003F6E33">
            <w:pPr>
              <w:spacing w:after="20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F6E33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Тариф страхового взноса</w:t>
            </w:r>
          </w:p>
        </w:tc>
        <w:tc>
          <w:tcPr>
            <w:tcW w:w="1682" w:type="dxa"/>
            <w:vMerge w:val="restart"/>
            <w:hideMark/>
          </w:tcPr>
          <w:p w:rsidR="003F6E33" w:rsidRPr="003F6E33" w:rsidRDefault="003F6E33" w:rsidP="003F6E33">
            <w:pPr>
              <w:spacing w:after="20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F6E33">
              <w:rPr>
                <w:rFonts w:ascii="Times New Roman" w:hAnsi="Times New Roman"/>
                <w:b/>
                <w:bCs/>
                <w:sz w:val="16"/>
                <w:szCs w:val="16"/>
              </w:rPr>
              <w:t>Для лиц 1966 года рождения и старше</w:t>
            </w:r>
          </w:p>
        </w:tc>
        <w:tc>
          <w:tcPr>
            <w:tcW w:w="6626" w:type="dxa"/>
            <w:gridSpan w:val="4"/>
            <w:hideMark/>
          </w:tcPr>
          <w:p w:rsidR="003F6E33" w:rsidRPr="003F6E33" w:rsidRDefault="003F6E33" w:rsidP="003F6E33">
            <w:pPr>
              <w:spacing w:after="20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F6E33">
              <w:rPr>
                <w:rFonts w:ascii="Times New Roman" w:hAnsi="Times New Roman"/>
                <w:b/>
                <w:bCs/>
                <w:sz w:val="16"/>
                <w:szCs w:val="16"/>
              </w:rPr>
              <w:t>Для лиц 1967 года рождения и моложе</w:t>
            </w:r>
          </w:p>
        </w:tc>
      </w:tr>
      <w:tr w:rsidR="003D0F8A" w:rsidRPr="003F6E33" w:rsidTr="00DF307D">
        <w:trPr>
          <w:trHeight w:val="492"/>
        </w:trPr>
        <w:tc>
          <w:tcPr>
            <w:tcW w:w="1575" w:type="dxa"/>
            <w:vMerge/>
            <w:hideMark/>
          </w:tcPr>
          <w:p w:rsidR="003F6E33" w:rsidRPr="003F6E33" w:rsidRDefault="003F6E33" w:rsidP="003F6E33">
            <w:pPr>
              <w:spacing w:after="20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vMerge/>
            <w:hideMark/>
          </w:tcPr>
          <w:p w:rsidR="003F6E33" w:rsidRPr="003F6E33" w:rsidRDefault="003F6E33" w:rsidP="003F6E33">
            <w:pPr>
              <w:spacing w:after="20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3" w:type="dxa"/>
            <w:gridSpan w:val="2"/>
            <w:hideMark/>
          </w:tcPr>
          <w:p w:rsidR="003F6E33" w:rsidRPr="003F6E33" w:rsidRDefault="003F6E33" w:rsidP="003F6E33">
            <w:pPr>
              <w:spacing w:after="20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F6E33">
              <w:rPr>
                <w:rFonts w:ascii="Times New Roman" w:hAnsi="Times New Roman"/>
                <w:i/>
                <w:iCs/>
                <w:sz w:val="16"/>
                <w:szCs w:val="16"/>
              </w:rPr>
              <w:t>Вариант пенсионного обеспечения 0,0 % на финансирование НЧТП</w:t>
            </w:r>
          </w:p>
        </w:tc>
        <w:tc>
          <w:tcPr>
            <w:tcW w:w="3313" w:type="dxa"/>
            <w:gridSpan w:val="2"/>
            <w:hideMark/>
          </w:tcPr>
          <w:p w:rsidR="003F6E33" w:rsidRPr="003F6E33" w:rsidRDefault="003F6E33" w:rsidP="003F6E33">
            <w:pPr>
              <w:spacing w:after="20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F6E33">
              <w:rPr>
                <w:rFonts w:ascii="Times New Roman" w:hAnsi="Times New Roman"/>
                <w:i/>
                <w:iCs/>
                <w:sz w:val="16"/>
                <w:szCs w:val="16"/>
              </w:rPr>
              <w:t>Вариант пенсионного обеспечения 6,0 процента на финансирование НЧТП</w:t>
            </w:r>
          </w:p>
        </w:tc>
      </w:tr>
      <w:tr w:rsidR="003D0F8A" w:rsidRPr="003F6E33" w:rsidTr="00DF307D">
        <w:tc>
          <w:tcPr>
            <w:tcW w:w="1575" w:type="dxa"/>
            <w:vMerge/>
            <w:hideMark/>
          </w:tcPr>
          <w:p w:rsidR="003F6E33" w:rsidRPr="003F6E33" w:rsidRDefault="003F6E33" w:rsidP="003F6E33">
            <w:pPr>
              <w:spacing w:after="20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vMerge/>
            <w:hideMark/>
          </w:tcPr>
          <w:p w:rsidR="003F6E33" w:rsidRPr="003F6E33" w:rsidRDefault="003F6E33" w:rsidP="003F6E33">
            <w:pPr>
              <w:spacing w:after="20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7" w:type="dxa"/>
            <w:hideMark/>
          </w:tcPr>
          <w:p w:rsidR="003F6E33" w:rsidRPr="003F6E33" w:rsidRDefault="003F6E33" w:rsidP="003F6E33">
            <w:pPr>
              <w:spacing w:after="20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F6E33">
              <w:rPr>
                <w:rFonts w:ascii="Times New Roman" w:hAnsi="Times New Roman"/>
                <w:sz w:val="16"/>
                <w:szCs w:val="16"/>
              </w:rPr>
              <w:t>СЧТП</w:t>
            </w:r>
          </w:p>
        </w:tc>
        <w:tc>
          <w:tcPr>
            <w:tcW w:w="1656" w:type="dxa"/>
            <w:hideMark/>
          </w:tcPr>
          <w:p w:rsidR="003F6E33" w:rsidRPr="003F6E33" w:rsidRDefault="003F6E33" w:rsidP="003F6E33">
            <w:pPr>
              <w:spacing w:after="20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F6E33">
              <w:rPr>
                <w:rFonts w:ascii="Times New Roman" w:hAnsi="Times New Roman"/>
                <w:sz w:val="16"/>
                <w:szCs w:val="16"/>
              </w:rPr>
              <w:t>НЧТП</w:t>
            </w:r>
          </w:p>
        </w:tc>
        <w:tc>
          <w:tcPr>
            <w:tcW w:w="1657" w:type="dxa"/>
            <w:hideMark/>
          </w:tcPr>
          <w:p w:rsidR="003F6E33" w:rsidRPr="003F6E33" w:rsidRDefault="003F6E33" w:rsidP="003F6E33">
            <w:pPr>
              <w:spacing w:after="20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F6E33">
              <w:rPr>
                <w:rFonts w:ascii="Times New Roman" w:hAnsi="Times New Roman"/>
                <w:sz w:val="16"/>
                <w:szCs w:val="16"/>
              </w:rPr>
              <w:t>СЧТП</w:t>
            </w:r>
          </w:p>
        </w:tc>
        <w:tc>
          <w:tcPr>
            <w:tcW w:w="1656" w:type="dxa"/>
            <w:hideMark/>
          </w:tcPr>
          <w:p w:rsidR="003F6E33" w:rsidRPr="003F6E33" w:rsidRDefault="003F6E33" w:rsidP="003F6E33">
            <w:pPr>
              <w:spacing w:after="20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F6E33">
              <w:rPr>
                <w:rFonts w:ascii="Times New Roman" w:hAnsi="Times New Roman"/>
                <w:sz w:val="16"/>
                <w:szCs w:val="16"/>
              </w:rPr>
              <w:t>НЧТП</w:t>
            </w:r>
          </w:p>
        </w:tc>
      </w:tr>
      <w:tr w:rsidR="003D0F8A" w:rsidRPr="003F6E33" w:rsidTr="00DF307D">
        <w:tc>
          <w:tcPr>
            <w:tcW w:w="1575" w:type="dxa"/>
            <w:hideMark/>
          </w:tcPr>
          <w:p w:rsidR="003F6E33" w:rsidRPr="003F6E33" w:rsidRDefault="003F6E33" w:rsidP="003F6E33">
            <w:pPr>
              <w:spacing w:after="20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F6E33">
              <w:rPr>
                <w:rFonts w:ascii="Times New Roman" w:hAnsi="Times New Roman"/>
                <w:sz w:val="16"/>
                <w:szCs w:val="16"/>
              </w:rPr>
              <w:t xml:space="preserve">22,0 % (в </w:t>
            </w:r>
            <w:proofErr w:type="gramStart"/>
            <w:r w:rsidRPr="003F6E33">
              <w:rPr>
                <w:rFonts w:ascii="Times New Roman" w:hAnsi="Times New Roman"/>
                <w:sz w:val="16"/>
                <w:szCs w:val="16"/>
              </w:rPr>
              <w:t>пределах</w:t>
            </w:r>
            <w:proofErr w:type="gramEnd"/>
            <w:r w:rsidRPr="003F6E33">
              <w:rPr>
                <w:rFonts w:ascii="Times New Roman" w:hAnsi="Times New Roman"/>
                <w:sz w:val="16"/>
                <w:szCs w:val="16"/>
              </w:rPr>
              <w:t xml:space="preserve"> установленной предельной величины)</w:t>
            </w:r>
          </w:p>
        </w:tc>
        <w:tc>
          <w:tcPr>
            <w:tcW w:w="1682" w:type="dxa"/>
            <w:hideMark/>
          </w:tcPr>
          <w:p w:rsidR="003F6E33" w:rsidRPr="003F6E33" w:rsidRDefault="003F6E33" w:rsidP="003F6E33">
            <w:pPr>
              <w:spacing w:after="20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F6E33">
              <w:rPr>
                <w:rFonts w:ascii="Times New Roman" w:hAnsi="Times New Roman"/>
                <w:sz w:val="16"/>
                <w:szCs w:val="16"/>
              </w:rPr>
              <w:t>22,0 % на финансирование СЧТП, из них:</w:t>
            </w:r>
          </w:p>
          <w:p w:rsidR="003F6E33" w:rsidRPr="003F6E33" w:rsidRDefault="003F6E33" w:rsidP="003F6E33">
            <w:pPr>
              <w:spacing w:after="20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F6E33">
              <w:rPr>
                <w:rFonts w:ascii="Times New Roman" w:hAnsi="Times New Roman"/>
                <w:sz w:val="16"/>
                <w:szCs w:val="16"/>
              </w:rPr>
              <w:t>6,0 % - солидарная часть тарифа;</w:t>
            </w:r>
          </w:p>
          <w:p w:rsidR="003F6E33" w:rsidRPr="003F6E33" w:rsidRDefault="003F6E33" w:rsidP="003F6E33">
            <w:pPr>
              <w:spacing w:after="20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F6E33">
              <w:rPr>
                <w:rFonts w:ascii="Times New Roman" w:hAnsi="Times New Roman"/>
                <w:sz w:val="16"/>
                <w:szCs w:val="16"/>
              </w:rPr>
              <w:t xml:space="preserve">16,0 % - индивидуальная часть тарифа </w:t>
            </w:r>
          </w:p>
        </w:tc>
        <w:tc>
          <w:tcPr>
            <w:tcW w:w="1657" w:type="dxa"/>
            <w:hideMark/>
          </w:tcPr>
          <w:p w:rsidR="003F6E33" w:rsidRPr="003F6E33" w:rsidRDefault="003F6E33" w:rsidP="003F6E33">
            <w:pPr>
              <w:spacing w:after="20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F6E33">
              <w:rPr>
                <w:rFonts w:ascii="Times New Roman" w:hAnsi="Times New Roman"/>
                <w:sz w:val="16"/>
                <w:szCs w:val="16"/>
              </w:rPr>
              <w:t>22,0 %, из них:</w:t>
            </w:r>
          </w:p>
          <w:p w:rsidR="003F6E33" w:rsidRPr="003F6E33" w:rsidRDefault="003F6E33" w:rsidP="003F6E33">
            <w:pPr>
              <w:spacing w:after="20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F6E33">
              <w:rPr>
                <w:rFonts w:ascii="Times New Roman" w:hAnsi="Times New Roman"/>
                <w:sz w:val="16"/>
                <w:szCs w:val="16"/>
              </w:rPr>
              <w:t>6,0 % - солидарная часть тарифа;</w:t>
            </w:r>
          </w:p>
          <w:p w:rsidR="003F6E33" w:rsidRPr="003F6E33" w:rsidRDefault="003F6E33" w:rsidP="003F6E33">
            <w:pPr>
              <w:spacing w:after="20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F6E33">
              <w:rPr>
                <w:rFonts w:ascii="Times New Roman" w:hAnsi="Times New Roman"/>
                <w:sz w:val="16"/>
                <w:szCs w:val="16"/>
              </w:rPr>
              <w:t xml:space="preserve">16,0 % - индивидуальная часть тарифа </w:t>
            </w:r>
          </w:p>
        </w:tc>
        <w:tc>
          <w:tcPr>
            <w:tcW w:w="1656" w:type="dxa"/>
            <w:hideMark/>
          </w:tcPr>
          <w:p w:rsidR="003F6E33" w:rsidRPr="003F6E33" w:rsidRDefault="003F6E33" w:rsidP="003F6E33">
            <w:pPr>
              <w:spacing w:after="20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F6E33">
              <w:rPr>
                <w:rFonts w:ascii="Times New Roman" w:hAnsi="Times New Roman"/>
                <w:sz w:val="16"/>
                <w:szCs w:val="16"/>
              </w:rPr>
              <w:t xml:space="preserve">0,0 % - индивидуальная часть тарифа </w:t>
            </w:r>
          </w:p>
        </w:tc>
        <w:tc>
          <w:tcPr>
            <w:tcW w:w="1657" w:type="dxa"/>
            <w:hideMark/>
          </w:tcPr>
          <w:p w:rsidR="003F6E33" w:rsidRPr="003F6E33" w:rsidRDefault="003F6E33" w:rsidP="003F6E33">
            <w:pPr>
              <w:spacing w:after="20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F6E33">
              <w:rPr>
                <w:rFonts w:ascii="Times New Roman" w:hAnsi="Times New Roman"/>
                <w:sz w:val="16"/>
                <w:szCs w:val="16"/>
              </w:rPr>
              <w:t>16,0 %, из них:</w:t>
            </w:r>
          </w:p>
          <w:p w:rsidR="003F6E33" w:rsidRPr="003F6E33" w:rsidRDefault="003F6E33" w:rsidP="003F6E33">
            <w:pPr>
              <w:spacing w:after="20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F6E33">
              <w:rPr>
                <w:rFonts w:ascii="Times New Roman" w:hAnsi="Times New Roman"/>
                <w:sz w:val="16"/>
                <w:szCs w:val="16"/>
              </w:rPr>
              <w:t>6,0 % - солидарная часть тарифа;</w:t>
            </w:r>
          </w:p>
          <w:p w:rsidR="003F6E33" w:rsidRPr="003F6E33" w:rsidRDefault="003F6E33" w:rsidP="003F6E33">
            <w:pPr>
              <w:spacing w:after="20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F6E33">
              <w:rPr>
                <w:rFonts w:ascii="Times New Roman" w:hAnsi="Times New Roman"/>
                <w:sz w:val="16"/>
                <w:szCs w:val="16"/>
              </w:rPr>
              <w:t xml:space="preserve">10,0 % - индивидуальная часть тарифа </w:t>
            </w:r>
          </w:p>
        </w:tc>
        <w:tc>
          <w:tcPr>
            <w:tcW w:w="1656" w:type="dxa"/>
            <w:hideMark/>
          </w:tcPr>
          <w:p w:rsidR="003F6E33" w:rsidRPr="003F6E33" w:rsidRDefault="003F6E33" w:rsidP="003F6E33">
            <w:pPr>
              <w:spacing w:after="20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F6E33">
              <w:rPr>
                <w:rFonts w:ascii="Times New Roman" w:hAnsi="Times New Roman"/>
                <w:sz w:val="16"/>
                <w:szCs w:val="16"/>
              </w:rPr>
              <w:t xml:space="preserve">6,0 % - индивидуальная часть тарифа </w:t>
            </w:r>
          </w:p>
        </w:tc>
      </w:tr>
      <w:tr w:rsidR="003D0F8A" w:rsidRPr="003F6E33" w:rsidTr="00DF307D">
        <w:tc>
          <w:tcPr>
            <w:tcW w:w="1575" w:type="dxa"/>
            <w:hideMark/>
          </w:tcPr>
          <w:p w:rsidR="003F6E33" w:rsidRPr="003F6E33" w:rsidRDefault="003F6E33" w:rsidP="003F6E33">
            <w:pPr>
              <w:spacing w:after="20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F6E33">
              <w:rPr>
                <w:rFonts w:ascii="Times New Roman" w:hAnsi="Times New Roman"/>
                <w:sz w:val="16"/>
                <w:szCs w:val="16"/>
              </w:rPr>
              <w:t>10,0 % (свыше установленной предельной величины)</w:t>
            </w:r>
          </w:p>
        </w:tc>
        <w:tc>
          <w:tcPr>
            <w:tcW w:w="1682" w:type="dxa"/>
            <w:hideMark/>
          </w:tcPr>
          <w:p w:rsidR="003F6E33" w:rsidRPr="003F6E33" w:rsidRDefault="003F6E33" w:rsidP="003F6E33">
            <w:pPr>
              <w:spacing w:after="20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F6E33">
              <w:rPr>
                <w:rFonts w:ascii="Times New Roman" w:hAnsi="Times New Roman"/>
                <w:sz w:val="16"/>
                <w:szCs w:val="16"/>
              </w:rPr>
              <w:t xml:space="preserve">10,0 % - солидарная часть тарифа </w:t>
            </w:r>
          </w:p>
        </w:tc>
        <w:tc>
          <w:tcPr>
            <w:tcW w:w="1657" w:type="dxa"/>
            <w:hideMark/>
          </w:tcPr>
          <w:p w:rsidR="003F6E33" w:rsidRPr="003F6E33" w:rsidRDefault="003F6E33" w:rsidP="003F6E33">
            <w:pPr>
              <w:spacing w:after="20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F6E33">
              <w:rPr>
                <w:rFonts w:ascii="Times New Roman" w:hAnsi="Times New Roman"/>
                <w:sz w:val="16"/>
                <w:szCs w:val="16"/>
              </w:rPr>
              <w:t xml:space="preserve">10,0 % - солидарная часть тарифа </w:t>
            </w:r>
          </w:p>
        </w:tc>
        <w:tc>
          <w:tcPr>
            <w:tcW w:w="1656" w:type="dxa"/>
            <w:hideMark/>
          </w:tcPr>
          <w:p w:rsidR="003F6E33" w:rsidRPr="003F6E33" w:rsidRDefault="003F6E33" w:rsidP="003F6E33">
            <w:pPr>
              <w:spacing w:after="20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F6E33">
              <w:rPr>
                <w:rFonts w:ascii="Times New Roman" w:hAnsi="Times New Roman"/>
                <w:sz w:val="16"/>
                <w:szCs w:val="16"/>
              </w:rPr>
              <w:t>0,0 %</w:t>
            </w:r>
          </w:p>
        </w:tc>
        <w:tc>
          <w:tcPr>
            <w:tcW w:w="1657" w:type="dxa"/>
            <w:hideMark/>
          </w:tcPr>
          <w:p w:rsidR="003F6E33" w:rsidRPr="003F6E33" w:rsidRDefault="003F6E33" w:rsidP="003F6E33">
            <w:pPr>
              <w:spacing w:after="20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F6E33">
              <w:rPr>
                <w:rFonts w:ascii="Times New Roman" w:hAnsi="Times New Roman"/>
                <w:sz w:val="16"/>
                <w:szCs w:val="16"/>
              </w:rPr>
              <w:t xml:space="preserve">10,0 % - солидарная часть тарифа </w:t>
            </w:r>
          </w:p>
        </w:tc>
        <w:tc>
          <w:tcPr>
            <w:tcW w:w="1656" w:type="dxa"/>
            <w:hideMark/>
          </w:tcPr>
          <w:p w:rsidR="003F6E33" w:rsidRPr="003F6E33" w:rsidRDefault="003F6E33" w:rsidP="003F6E33">
            <w:pPr>
              <w:spacing w:after="20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F6E33">
              <w:rPr>
                <w:rFonts w:ascii="Times New Roman" w:hAnsi="Times New Roman"/>
                <w:sz w:val="16"/>
                <w:szCs w:val="16"/>
              </w:rPr>
              <w:t>0,0 %.</w:t>
            </w:r>
          </w:p>
        </w:tc>
      </w:tr>
    </w:tbl>
    <w:p w:rsidR="003F6E33" w:rsidRPr="003F6E33" w:rsidRDefault="003F6E33" w:rsidP="003F6E3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F6E33" w:rsidRPr="003F6E33" w:rsidRDefault="003F6E33" w:rsidP="003F6E33">
      <w:pPr>
        <w:spacing w:line="360" w:lineRule="auto"/>
        <w:rPr>
          <w:rFonts w:ascii="Times New Roman" w:hAnsi="Times New Roman"/>
          <w:sz w:val="24"/>
          <w:szCs w:val="24"/>
        </w:rPr>
      </w:pPr>
      <w:r w:rsidRPr="003F6E33">
        <w:rPr>
          <w:rFonts w:ascii="Times New Roman" w:hAnsi="Times New Roman"/>
          <w:sz w:val="24"/>
          <w:szCs w:val="24"/>
        </w:rPr>
        <w:t xml:space="preserve">Более подробную информацию о пенсионной реформе и тех изменениях, которые </w:t>
      </w:r>
      <w:proofErr w:type="gramStart"/>
      <w:r w:rsidRPr="003F6E33">
        <w:rPr>
          <w:rFonts w:ascii="Times New Roman" w:hAnsi="Times New Roman"/>
          <w:sz w:val="24"/>
          <w:szCs w:val="24"/>
        </w:rPr>
        <w:t>касаются непосредственно сотрудников малого предприятия вы можете</w:t>
      </w:r>
      <w:proofErr w:type="gramEnd"/>
      <w:r w:rsidRPr="003F6E33">
        <w:rPr>
          <w:rFonts w:ascii="Times New Roman" w:hAnsi="Times New Roman"/>
          <w:sz w:val="24"/>
          <w:szCs w:val="24"/>
        </w:rPr>
        <w:t xml:space="preserve"> узнать в модуле «Обязательное пенсионное страхование». Рекомендуем вам, как руководителю малого предприятия, ознакомить ваших сотрудников с материалами модуля «Обязательное пенсионное страхование» для лучшего понимания тех изменений, которые происходят в пенсионной системе России в 2014-2016 году.</w:t>
      </w:r>
    </w:p>
    <w:p w:rsidR="00271B0E" w:rsidRPr="003D0F8A" w:rsidRDefault="00271B0E" w:rsidP="00271B0E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388297837"/>
      <w:r w:rsidRPr="003D0F8A">
        <w:rPr>
          <w:rFonts w:ascii="Times New Roman" w:hAnsi="Times New Roman" w:cs="Times New Roman"/>
          <w:color w:val="auto"/>
          <w:sz w:val="24"/>
          <w:szCs w:val="24"/>
        </w:rPr>
        <w:t>Корпоративные пенсионные программы</w:t>
      </w:r>
      <w:bookmarkEnd w:id="6"/>
    </w:p>
    <w:p w:rsidR="0074184A" w:rsidRPr="003D0F8A" w:rsidRDefault="0074184A" w:rsidP="0074184A">
      <w:pPr>
        <w:spacing w:line="360" w:lineRule="auto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br/>
        <w:t xml:space="preserve">Современная Российская система обязательного пенсионного страхования (ОПС) нацелена на удовлетворение базовых потребностей пенсионеров. Ее целью является формирование пенсии в размере 40% от средней заработной платы в стране. </w:t>
      </w:r>
    </w:p>
    <w:p w:rsidR="0074184A" w:rsidRPr="003D0F8A" w:rsidRDefault="0074184A" w:rsidP="0074184A">
      <w:pPr>
        <w:spacing w:line="360" w:lineRule="auto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 xml:space="preserve">Корпоративные пенсионные программы являются неотъемлемым дополнением к государственной пенсии, а для работников с высокими доходами могут стать основным источником пенсии. В </w:t>
      </w:r>
      <w:proofErr w:type="gramStart"/>
      <w:r w:rsidRPr="003D0F8A">
        <w:rPr>
          <w:rFonts w:ascii="Times New Roman" w:hAnsi="Times New Roman"/>
          <w:sz w:val="24"/>
          <w:szCs w:val="24"/>
        </w:rPr>
        <w:t>большинстве</w:t>
      </w:r>
      <w:proofErr w:type="gramEnd"/>
      <w:r w:rsidRPr="003D0F8A">
        <w:rPr>
          <w:rFonts w:ascii="Times New Roman" w:hAnsi="Times New Roman"/>
          <w:sz w:val="24"/>
          <w:szCs w:val="24"/>
        </w:rPr>
        <w:t xml:space="preserve"> развитых стран на пенсии, полностью или частично сформированные работодателем, приходится, в среднем, от 30 до 50 % дохода пенсионеров (в Швеции – почти 90%).</w:t>
      </w:r>
    </w:p>
    <w:p w:rsidR="00256A3B" w:rsidRPr="003D0F8A" w:rsidRDefault="00256A3B" w:rsidP="00256A3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91380" cy="22103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994" cy="2212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84A" w:rsidRPr="003D0F8A" w:rsidRDefault="0074184A" w:rsidP="0074184A">
      <w:pPr>
        <w:spacing w:line="360" w:lineRule="auto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>Развитие экономики и увеличение числа работодателей стимулирует развитие трудовых отношений и в нашей стране. Корпоративные пенсионные программы (КПП) являются одним из элементов социально-партнерских отношений между работником и работодателем, которые становятся все более актуальными, общество и государство все чаще уделяют внимание этому вопросу.</w:t>
      </w:r>
    </w:p>
    <w:p w:rsidR="0074184A" w:rsidRPr="003D0F8A" w:rsidRDefault="0074184A" w:rsidP="0074184A">
      <w:pPr>
        <w:spacing w:line="360" w:lineRule="auto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 xml:space="preserve">КПП — по своей сути – это программа эффективной мотивации персонала предприятия, а так же инструмент долгосрочной кадровой политики и обеспечения стабильности трудовых отношений между работником и </w:t>
      </w:r>
      <w:r w:rsidR="00A11935" w:rsidRPr="003D0F8A">
        <w:rPr>
          <w:rFonts w:ascii="Times New Roman" w:hAnsi="Times New Roman"/>
          <w:sz w:val="24"/>
          <w:szCs w:val="24"/>
        </w:rPr>
        <w:t>предприятием</w:t>
      </w:r>
      <w:r w:rsidRPr="003D0F8A">
        <w:rPr>
          <w:rFonts w:ascii="Times New Roman" w:hAnsi="Times New Roman"/>
          <w:sz w:val="24"/>
          <w:szCs w:val="24"/>
        </w:rPr>
        <w:t>.</w:t>
      </w:r>
      <w:r w:rsidR="00A24081" w:rsidRPr="003D0F8A">
        <w:rPr>
          <w:rFonts w:ascii="Times New Roman" w:hAnsi="Times New Roman"/>
          <w:sz w:val="24"/>
          <w:szCs w:val="24"/>
        </w:rPr>
        <w:t xml:space="preserve"> Такие программы построены на базе долгосрочных стимулов — это отложенные выплаты, позволяющие обеспечить работникам достойный уровень жизни после выхода на пенсию, а предприятию получить налоговые выгоды  и низкую текучку кадров.</w:t>
      </w:r>
    </w:p>
    <w:p w:rsidR="00256A3B" w:rsidRPr="003D0F8A" w:rsidRDefault="00256A3B" w:rsidP="00256A3B">
      <w:pPr>
        <w:spacing w:line="360" w:lineRule="auto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>Вы можете включить в корпоративную пенсионную программу:</w:t>
      </w:r>
    </w:p>
    <w:p w:rsidR="00256A3B" w:rsidRPr="003D0F8A" w:rsidRDefault="00256A3B" w:rsidP="00256A3B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 xml:space="preserve">Формирование дополнительной негосударственной пенсии сотрудников. Финансирование программы осуществляется за счет взносов компании в </w:t>
      </w:r>
      <w:r w:rsidR="00AF625C" w:rsidRPr="003D0F8A">
        <w:rPr>
          <w:rFonts w:ascii="Times New Roman" w:hAnsi="Times New Roman"/>
          <w:sz w:val="24"/>
          <w:szCs w:val="24"/>
        </w:rPr>
        <w:t>негосударственные пенсионные фонды (НПФ)</w:t>
      </w:r>
      <w:r w:rsidRPr="003D0F8A">
        <w:rPr>
          <w:rFonts w:ascii="Times New Roman" w:hAnsi="Times New Roman"/>
          <w:sz w:val="24"/>
          <w:szCs w:val="24"/>
        </w:rPr>
        <w:t xml:space="preserve"> в пользу сотрудников либо за счет совместных (часто </w:t>
      </w:r>
      <w:proofErr w:type="spellStart"/>
      <w:r w:rsidRPr="003D0F8A">
        <w:rPr>
          <w:rFonts w:ascii="Times New Roman" w:hAnsi="Times New Roman"/>
          <w:sz w:val="24"/>
          <w:szCs w:val="24"/>
        </w:rPr>
        <w:t>равнодолевых</w:t>
      </w:r>
      <w:proofErr w:type="spellEnd"/>
      <w:r w:rsidRPr="003D0F8A">
        <w:rPr>
          <w:rFonts w:ascii="Times New Roman" w:hAnsi="Times New Roman"/>
          <w:sz w:val="24"/>
          <w:szCs w:val="24"/>
        </w:rPr>
        <w:t xml:space="preserve">) взносов компании и сотрудников. Фонд обеспечивает сохранность и прирост накоплений в течение трудовой деятельности, а также выплачивает средства сотрудникам. Расходы компании и сотрудников в этом случае могут попадать под ряд налоговых льгот. </w:t>
      </w:r>
    </w:p>
    <w:p w:rsidR="00256A3B" w:rsidRPr="003D0F8A" w:rsidRDefault="00256A3B" w:rsidP="00256A3B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 xml:space="preserve">Участие в программе </w:t>
      </w:r>
      <w:proofErr w:type="gramStart"/>
      <w:r w:rsidRPr="003D0F8A">
        <w:rPr>
          <w:rFonts w:ascii="Times New Roman" w:hAnsi="Times New Roman"/>
          <w:sz w:val="24"/>
          <w:szCs w:val="24"/>
        </w:rPr>
        <w:t>государственного</w:t>
      </w:r>
      <w:proofErr w:type="gramEnd"/>
      <w:r w:rsidRPr="003D0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F8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3D0F8A">
        <w:rPr>
          <w:rFonts w:ascii="Times New Roman" w:hAnsi="Times New Roman"/>
          <w:sz w:val="24"/>
          <w:szCs w:val="24"/>
        </w:rPr>
        <w:t xml:space="preserve"> пенсии. Компания наравне с государством может </w:t>
      </w:r>
      <w:proofErr w:type="spellStart"/>
      <w:r w:rsidRPr="003D0F8A">
        <w:rPr>
          <w:rFonts w:ascii="Times New Roman" w:hAnsi="Times New Roman"/>
          <w:sz w:val="24"/>
          <w:szCs w:val="24"/>
        </w:rPr>
        <w:t>софинансировать</w:t>
      </w:r>
      <w:proofErr w:type="spellEnd"/>
      <w:r w:rsidRPr="003D0F8A">
        <w:rPr>
          <w:rFonts w:ascii="Times New Roman" w:hAnsi="Times New Roman"/>
          <w:sz w:val="24"/>
          <w:szCs w:val="24"/>
        </w:rPr>
        <w:t xml:space="preserve"> личные взносы сотрудников на свою накопительную часть трудовой</w:t>
      </w:r>
      <w:r w:rsidR="007C36C3">
        <w:rPr>
          <w:rFonts w:ascii="Times New Roman" w:hAnsi="Times New Roman"/>
          <w:sz w:val="24"/>
          <w:szCs w:val="24"/>
        </w:rPr>
        <w:t xml:space="preserve"> пенсии и выступать агентом по </w:t>
      </w:r>
      <w:r w:rsidRPr="003D0F8A">
        <w:rPr>
          <w:rFonts w:ascii="Times New Roman" w:hAnsi="Times New Roman"/>
          <w:sz w:val="24"/>
          <w:szCs w:val="24"/>
        </w:rPr>
        <w:t xml:space="preserve">перечислению взносов сотрудников, удерживая их из средств заработной платы и перечисляя в </w:t>
      </w:r>
      <w:r w:rsidRPr="003D0F8A">
        <w:rPr>
          <w:rFonts w:ascii="Times New Roman" w:hAnsi="Times New Roman"/>
          <w:sz w:val="24"/>
          <w:szCs w:val="24"/>
        </w:rPr>
        <w:lastRenderedPageBreak/>
        <w:t>Пенсионный фонд России. Эти расходы компании и сотрудников также попадают под налоговые льготы.</w:t>
      </w:r>
    </w:p>
    <w:p w:rsidR="00086962" w:rsidRPr="003D0F8A" w:rsidRDefault="00086962" w:rsidP="0008696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88297838"/>
      <w:r w:rsidRPr="003D0F8A">
        <w:rPr>
          <w:rFonts w:ascii="Times New Roman" w:hAnsi="Times New Roman" w:cs="Times New Roman"/>
          <w:color w:val="auto"/>
          <w:sz w:val="24"/>
          <w:szCs w:val="24"/>
        </w:rPr>
        <w:t>Инструменты корпоративной пенсионной программы</w:t>
      </w:r>
      <w:bookmarkEnd w:id="7"/>
    </w:p>
    <w:p w:rsidR="00086962" w:rsidRPr="003D0F8A" w:rsidRDefault="0074184A" w:rsidP="00086962">
      <w:pPr>
        <w:spacing w:line="360" w:lineRule="auto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br/>
      </w:r>
      <w:r w:rsidR="00086962" w:rsidRPr="003D0F8A">
        <w:rPr>
          <w:rFonts w:ascii="Times New Roman" w:hAnsi="Times New Roman"/>
          <w:sz w:val="24"/>
          <w:szCs w:val="24"/>
        </w:rPr>
        <w:t>Открывая корпоративную пенсионную программу</w:t>
      </w:r>
      <w:r w:rsidR="00AF625C" w:rsidRPr="003D0F8A">
        <w:rPr>
          <w:rFonts w:ascii="Times New Roman" w:hAnsi="Times New Roman"/>
          <w:sz w:val="24"/>
          <w:szCs w:val="24"/>
        </w:rPr>
        <w:t xml:space="preserve"> с помощью НПФ</w:t>
      </w:r>
      <w:r w:rsidR="00086962" w:rsidRPr="003D0F8A">
        <w:rPr>
          <w:rFonts w:ascii="Times New Roman" w:hAnsi="Times New Roman"/>
          <w:sz w:val="24"/>
          <w:szCs w:val="24"/>
        </w:rPr>
        <w:t>, предприятие получает в свое распоряжение два вида счетов – солидарный счет для предприятия и индивидуальные счета для сотрудников – подробнее на схеме ниже. Главное преимущество этой системы – возможность поощрить сотрудника, отложив его право на получение денег до нужного момента. Такой механизм позволяет очень гибко и максимально эффективно управлять денежными потоками в рамках мотивации – в отличие от традиционного премирования, когда однажды выплаченные деньги могут уйти вместе с сот рудником в любой момент.</w:t>
      </w:r>
    </w:p>
    <w:p w:rsidR="00086962" w:rsidRPr="003D0F8A" w:rsidRDefault="00086962" w:rsidP="00086962">
      <w:pPr>
        <w:spacing w:line="360" w:lineRule="auto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675203"/>
            <wp:effectExtent l="0" t="0" r="3175" b="0"/>
            <wp:docPr id="1" name="Рисунок 1" descr="http://www.mnpf-akvilon.ru/img/acvilon-inner-pages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npf-akvilon.ru/img/acvilon-inner-pages7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962" w:rsidRPr="003D0F8A" w:rsidRDefault="00086962" w:rsidP="00086962">
      <w:pPr>
        <w:spacing w:line="360" w:lineRule="auto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>Как происходит финансирование программы? У предприятия есть выбор из двух вариантов. Первый – 100% финансирование за счет собственных средств. Второй – паритетное финансирование, когда взносы в пользу сотрудников распределены между предприятием и самими сотрудниками, причем доля предприятия должна быть равной или превышать долю сотрудника.</w:t>
      </w:r>
    </w:p>
    <w:p w:rsidR="00086962" w:rsidRPr="003D0F8A" w:rsidRDefault="00086962" w:rsidP="0008696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388297839"/>
      <w:r w:rsidRPr="003D0F8A">
        <w:rPr>
          <w:rFonts w:ascii="Times New Roman" w:hAnsi="Times New Roman" w:cs="Times New Roman"/>
          <w:color w:val="auto"/>
          <w:sz w:val="24"/>
          <w:szCs w:val="24"/>
        </w:rPr>
        <w:t>Сравнение вариантов повышения мотивации персонала</w:t>
      </w:r>
      <w:bookmarkEnd w:id="8"/>
    </w:p>
    <w:tbl>
      <w:tblPr>
        <w:tblStyle w:val="a9"/>
        <w:tblW w:w="9180" w:type="dxa"/>
        <w:tblLook w:val="04A0"/>
      </w:tblPr>
      <w:tblGrid>
        <w:gridCol w:w="2985"/>
        <w:gridCol w:w="2451"/>
        <w:gridCol w:w="1936"/>
        <w:gridCol w:w="1808"/>
      </w:tblGrid>
      <w:tr w:rsidR="003D0F8A" w:rsidRPr="003D0F8A" w:rsidTr="00086962">
        <w:trPr>
          <w:trHeight w:val="650"/>
        </w:trPr>
        <w:tc>
          <w:tcPr>
            <w:tcW w:w="2985" w:type="dxa"/>
            <w:vMerge w:val="restart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95" w:type="dxa"/>
            <w:gridSpan w:val="3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Наименование показателя мотивации группы работников (руб.)</w:t>
            </w:r>
          </w:p>
        </w:tc>
      </w:tr>
      <w:tr w:rsidR="003D0F8A" w:rsidRPr="003D0F8A" w:rsidTr="006A7812">
        <w:trPr>
          <w:trHeight w:val="567"/>
        </w:trPr>
        <w:tc>
          <w:tcPr>
            <w:tcW w:w="2985" w:type="dxa"/>
            <w:vMerge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Повышение зарплаты</w:t>
            </w:r>
          </w:p>
        </w:tc>
        <w:tc>
          <w:tcPr>
            <w:tcW w:w="0" w:type="auto"/>
            <w:vAlign w:val="center"/>
            <w:hideMark/>
          </w:tcPr>
          <w:p w:rsidR="00086962" w:rsidRPr="003D0F8A" w:rsidRDefault="006A781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Выплата премии</w:t>
            </w:r>
          </w:p>
        </w:tc>
        <w:tc>
          <w:tcPr>
            <w:tcW w:w="1800" w:type="dxa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 xml:space="preserve">Пенсионный </w:t>
            </w:r>
            <w:r w:rsidRPr="003D0F8A">
              <w:rPr>
                <w:rFonts w:ascii="Times New Roman" w:hAnsi="Times New Roman"/>
                <w:sz w:val="24"/>
                <w:szCs w:val="24"/>
              </w:rPr>
              <w:lastRenderedPageBreak/>
              <w:t>взнос</w:t>
            </w:r>
          </w:p>
        </w:tc>
      </w:tr>
      <w:tr w:rsidR="003D0F8A" w:rsidRPr="003D0F8A" w:rsidTr="00086962">
        <w:trPr>
          <w:trHeight w:val="450"/>
        </w:trPr>
        <w:tc>
          <w:tcPr>
            <w:tcW w:w="2985" w:type="dxa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lastRenderedPageBreak/>
              <w:t>Размер мотивационных расходов, руб.</w:t>
            </w:r>
          </w:p>
        </w:tc>
        <w:tc>
          <w:tcPr>
            <w:tcW w:w="0" w:type="auto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1 000 000</w:t>
            </w:r>
          </w:p>
        </w:tc>
        <w:tc>
          <w:tcPr>
            <w:tcW w:w="0" w:type="auto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1 000 000</w:t>
            </w:r>
          </w:p>
        </w:tc>
        <w:tc>
          <w:tcPr>
            <w:tcW w:w="1800" w:type="dxa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1 000 000</w:t>
            </w:r>
          </w:p>
        </w:tc>
      </w:tr>
      <w:tr w:rsidR="003D0F8A" w:rsidRPr="003D0F8A" w:rsidTr="00086962">
        <w:trPr>
          <w:trHeight w:val="450"/>
        </w:trPr>
        <w:tc>
          <w:tcPr>
            <w:tcW w:w="2985" w:type="dxa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НДФЛ, руб.</w:t>
            </w:r>
          </w:p>
        </w:tc>
        <w:tc>
          <w:tcPr>
            <w:tcW w:w="0" w:type="auto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130 000</w:t>
            </w:r>
          </w:p>
        </w:tc>
        <w:tc>
          <w:tcPr>
            <w:tcW w:w="0" w:type="auto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130 000</w:t>
            </w:r>
          </w:p>
        </w:tc>
        <w:tc>
          <w:tcPr>
            <w:tcW w:w="1800" w:type="dxa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F8A" w:rsidRPr="003D0F8A" w:rsidTr="00086962">
        <w:trPr>
          <w:trHeight w:val="450"/>
        </w:trPr>
        <w:tc>
          <w:tcPr>
            <w:tcW w:w="2985" w:type="dxa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Страховые взносы, руб.</w:t>
            </w:r>
          </w:p>
        </w:tc>
        <w:tc>
          <w:tcPr>
            <w:tcW w:w="0" w:type="auto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300 000</w:t>
            </w:r>
          </w:p>
        </w:tc>
        <w:tc>
          <w:tcPr>
            <w:tcW w:w="0" w:type="auto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300 000</w:t>
            </w:r>
          </w:p>
        </w:tc>
        <w:tc>
          <w:tcPr>
            <w:tcW w:w="1800" w:type="dxa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F8A" w:rsidRPr="003D0F8A" w:rsidTr="00086962">
        <w:trPr>
          <w:trHeight w:val="450"/>
        </w:trPr>
        <w:tc>
          <w:tcPr>
            <w:tcW w:w="2985" w:type="dxa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Налог на прибыль, руб.</w:t>
            </w:r>
          </w:p>
        </w:tc>
        <w:tc>
          <w:tcPr>
            <w:tcW w:w="0" w:type="auto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200 000</w:t>
            </w:r>
          </w:p>
        </w:tc>
        <w:tc>
          <w:tcPr>
            <w:tcW w:w="1800" w:type="dxa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F8A" w:rsidRPr="003D0F8A" w:rsidTr="00086962">
        <w:trPr>
          <w:trHeight w:val="450"/>
        </w:trPr>
        <w:tc>
          <w:tcPr>
            <w:tcW w:w="2985" w:type="dxa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Целевые взносы в НПФ, руб.</w:t>
            </w:r>
          </w:p>
        </w:tc>
        <w:tc>
          <w:tcPr>
            <w:tcW w:w="0" w:type="auto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</w:tr>
      <w:tr w:rsidR="003D0F8A" w:rsidRPr="003D0F8A" w:rsidTr="00086962">
        <w:trPr>
          <w:trHeight w:val="450"/>
        </w:trPr>
        <w:tc>
          <w:tcPr>
            <w:tcW w:w="2985" w:type="dxa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Общая сумма расходов работодателя, руб.</w:t>
            </w:r>
          </w:p>
        </w:tc>
        <w:tc>
          <w:tcPr>
            <w:tcW w:w="0" w:type="auto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1 300 000</w:t>
            </w:r>
          </w:p>
        </w:tc>
        <w:tc>
          <w:tcPr>
            <w:tcW w:w="0" w:type="auto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1 500 000</w:t>
            </w:r>
          </w:p>
        </w:tc>
        <w:tc>
          <w:tcPr>
            <w:tcW w:w="1800" w:type="dxa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1 030 000</w:t>
            </w:r>
          </w:p>
        </w:tc>
      </w:tr>
    </w:tbl>
    <w:p w:rsidR="00086962" w:rsidRPr="003D0F8A" w:rsidRDefault="00086962" w:rsidP="00086962">
      <w:pPr>
        <w:spacing w:line="360" w:lineRule="auto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>  </w:t>
      </w:r>
    </w:p>
    <w:tbl>
      <w:tblPr>
        <w:tblStyle w:val="a9"/>
        <w:tblW w:w="9180" w:type="dxa"/>
        <w:tblLayout w:type="fixed"/>
        <w:tblLook w:val="04A0"/>
      </w:tblPr>
      <w:tblGrid>
        <w:gridCol w:w="1808"/>
        <w:gridCol w:w="1278"/>
        <w:gridCol w:w="2390"/>
        <w:gridCol w:w="1862"/>
        <w:gridCol w:w="1842"/>
      </w:tblGrid>
      <w:tr w:rsidR="003D0F8A" w:rsidRPr="003D0F8A" w:rsidTr="00086962">
        <w:tc>
          <w:tcPr>
            <w:tcW w:w="985" w:type="pct"/>
            <w:vMerge w:val="restart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Доход работника, руб.</w:t>
            </w:r>
          </w:p>
        </w:tc>
        <w:tc>
          <w:tcPr>
            <w:tcW w:w="696" w:type="pct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прямой</w:t>
            </w:r>
          </w:p>
        </w:tc>
        <w:tc>
          <w:tcPr>
            <w:tcW w:w="1302" w:type="pct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870 000</w:t>
            </w:r>
          </w:p>
        </w:tc>
        <w:tc>
          <w:tcPr>
            <w:tcW w:w="1014" w:type="pct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870 000</w:t>
            </w:r>
          </w:p>
        </w:tc>
        <w:tc>
          <w:tcPr>
            <w:tcW w:w="1003" w:type="pct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F8A" w:rsidRPr="003D0F8A" w:rsidTr="00086962">
        <w:tc>
          <w:tcPr>
            <w:tcW w:w="985" w:type="pct"/>
            <w:vMerge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отложе</w:t>
            </w:r>
            <w:proofErr w:type="gramStart"/>
            <w:r w:rsidRPr="003D0F8A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3D0F8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D0F8A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302" w:type="pct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14" w:type="pct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03" w:type="pct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1 000 000</w:t>
            </w:r>
          </w:p>
        </w:tc>
      </w:tr>
      <w:tr w:rsidR="00086962" w:rsidRPr="003D0F8A" w:rsidTr="00086962">
        <w:trPr>
          <w:trHeight w:val="450"/>
        </w:trPr>
        <w:tc>
          <w:tcPr>
            <w:tcW w:w="1681" w:type="pct"/>
            <w:gridSpan w:val="2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 xml:space="preserve">Относительные потери работодателя при </w:t>
            </w:r>
            <w:proofErr w:type="gramStart"/>
            <w:r w:rsidRPr="003D0F8A">
              <w:rPr>
                <w:rFonts w:ascii="Times New Roman" w:hAnsi="Times New Roman"/>
                <w:sz w:val="24"/>
                <w:szCs w:val="24"/>
              </w:rPr>
              <w:t>увольнении</w:t>
            </w:r>
            <w:proofErr w:type="gramEnd"/>
            <w:r w:rsidRPr="003D0F8A">
              <w:rPr>
                <w:rFonts w:ascii="Times New Roman" w:hAnsi="Times New Roman"/>
                <w:sz w:val="24"/>
                <w:szCs w:val="24"/>
              </w:rPr>
              <w:t xml:space="preserve"> работников, не выполнивших поставленных условий работодателя</w:t>
            </w:r>
          </w:p>
        </w:tc>
        <w:tc>
          <w:tcPr>
            <w:tcW w:w="1302" w:type="pct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1 300 000</w:t>
            </w:r>
          </w:p>
        </w:tc>
        <w:tc>
          <w:tcPr>
            <w:tcW w:w="1014" w:type="pct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1 500 000</w:t>
            </w:r>
          </w:p>
        </w:tc>
        <w:tc>
          <w:tcPr>
            <w:tcW w:w="1003" w:type="pct"/>
            <w:vAlign w:val="center"/>
            <w:hideMark/>
          </w:tcPr>
          <w:p w:rsidR="00086962" w:rsidRPr="003D0F8A" w:rsidRDefault="00086962" w:rsidP="00086962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86962" w:rsidRPr="003D0F8A" w:rsidRDefault="00086962" w:rsidP="005E6A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D2005" w:rsidRPr="003D0F8A" w:rsidRDefault="00086962" w:rsidP="0008696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388297840"/>
      <w:r w:rsidRPr="003D0F8A">
        <w:rPr>
          <w:rFonts w:ascii="Times New Roman" w:hAnsi="Times New Roman" w:cs="Times New Roman"/>
          <w:color w:val="auto"/>
          <w:sz w:val="24"/>
          <w:szCs w:val="24"/>
        </w:rPr>
        <w:t>Выгоды налогообложения пенсионных взносов</w:t>
      </w:r>
      <w:bookmarkEnd w:id="9"/>
    </w:p>
    <w:p w:rsidR="00271B0E" w:rsidRPr="003D0F8A" w:rsidRDefault="00271B0E" w:rsidP="005E6A22">
      <w:pPr>
        <w:spacing w:line="360" w:lineRule="auto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 xml:space="preserve">Корпоративная пенсионная программа в </w:t>
      </w:r>
      <w:proofErr w:type="gramStart"/>
      <w:r w:rsidRPr="003D0F8A">
        <w:rPr>
          <w:rFonts w:ascii="Times New Roman" w:hAnsi="Times New Roman"/>
          <w:sz w:val="24"/>
          <w:szCs w:val="24"/>
        </w:rPr>
        <w:t>партнерстве</w:t>
      </w:r>
      <w:proofErr w:type="gramEnd"/>
      <w:r w:rsidRPr="003D0F8A">
        <w:rPr>
          <w:rFonts w:ascii="Times New Roman" w:hAnsi="Times New Roman"/>
          <w:sz w:val="24"/>
          <w:szCs w:val="24"/>
        </w:rPr>
        <w:t xml:space="preserve"> с НПФ предоставляет предприятию целый ряд возможностей, которые сделают программу не только эффективной, но и выгодной:</w:t>
      </w:r>
    </w:p>
    <w:p w:rsidR="00271B0E" w:rsidRPr="003D0F8A" w:rsidRDefault="00271B0E" w:rsidP="00271B0E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 xml:space="preserve">Пенсионные взносы работодателя на именные пенсионные </w:t>
      </w:r>
      <w:proofErr w:type="gramStart"/>
      <w:r w:rsidRPr="003D0F8A">
        <w:rPr>
          <w:rFonts w:ascii="Times New Roman" w:hAnsi="Times New Roman"/>
          <w:sz w:val="24"/>
          <w:szCs w:val="24"/>
        </w:rPr>
        <w:t>счета</w:t>
      </w:r>
      <w:proofErr w:type="gramEnd"/>
      <w:r w:rsidRPr="003D0F8A">
        <w:rPr>
          <w:rFonts w:ascii="Times New Roman" w:hAnsi="Times New Roman"/>
          <w:sz w:val="24"/>
          <w:szCs w:val="24"/>
        </w:rPr>
        <w:t xml:space="preserve"> не превышающие 12% от суммы затрат на оплату труда уменьшают налоговую базу по налогу на прибыль (пп.16 п.1 ст.255 НК РФ).</w:t>
      </w:r>
    </w:p>
    <w:p w:rsidR="00271B0E" w:rsidRPr="003D0F8A" w:rsidRDefault="00271B0E" w:rsidP="00271B0E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lastRenderedPageBreak/>
        <w:t>Пенсионные взносы не облагаются страховыми взносами в ПФР, ФОМС, ФСС (пп.5 п.1 ст.9 212-ФЗ).</w:t>
      </w:r>
    </w:p>
    <w:p w:rsidR="00DD5263" w:rsidRPr="003D0F8A" w:rsidRDefault="00DD5263" w:rsidP="00DD526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>При этом взносы работодателя, находящиеся на солидарном счете и индивидуальных счетах, продолжают «работать», как если бы они были размещены на депозите: пенсионный фонд начисляет на эти средства стабильный инвестиционный доход.</w:t>
      </w:r>
    </w:p>
    <w:p w:rsidR="00C027CC" w:rsidRPr="003D0F8A" w:rsidRDefault="00C027CC" w:rsidP="00E43F0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388297841"/>
      <w:r w:rsidRPr="003D0F8A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  <w:bookmarkEnd w:id="10"/>
    </w:p>
    <w:p w:rsidR="00E41433" w:rsidRPr="003D0F8A" w:rsidRDefault="00E41433" w:rsidP="00ED7690">
      <w:pPr>
        <w:rPr>
          <w:rFonts w:ascii="Times New Roman" w:hAnsi="Times New Roman"/>
          <w:sz w:val="24"/>
          <w:szCs w:val="24"/>
        </w:rPr>
      </w:pPr>
    </w:p>
    <w:p w:rsidR="00E41433" w:rsidRPr="003D0F8A" w:rsidRDefault="00E41433" w:rsidP="00ED7690">
      <w:pPr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 xml:space="preserve">Подводя итоги можно сказать, что государство планирует создать профессиональные пенсионные системы, которые бы решали финансовые вопросы по выплате долгосрочных пенсий населению. Эта реформа касается ИП и ООО. А в </w:t>
      </w:r>
      <w:proofErr w:type="gramStart"/>
      <w:r w:rsidRPr="003D0F8A">
        <w:rPr>
          <w:rFonts w:ascii="Times New Roman" w:hAnsi="Times New Roman"/>
          <w:sz w:val="24"/>
          <w:szCs w:val="24"/>
        </w:rPr>
        <w:t>будущем</w:t>
      </w:r>
      <w:proofErr w:type="gramEnd"/>
      <w:r w:rsidRPr="003D0F8A">
        <w:rPr>
          <w:rFonts w:ascii="Times New Roman" w:hAnsi="Times New Roman"/>
          <w:sz w:val="24"/>
          <w:szCs w:val="24"/>
        </w:rPr>
        <w:t xml:space="preserve"> правительство планирует принять и специальный закон о профессиональных пенсионных системах на территории РФ. Также в ходе пенсионной реформы, которая должна полностью завершиться к 2030 году, предусмотрено повышение нагрузки по выплате страховых взносов на ИП. </w:t>
      </w:r>
    </w:p>
    <w:p w:rsidR="001349DD" w:rsidRPr="003D0F8A" w:rsidRDefault="00E41433" w:rsidP="00ED7690">
      <w:pPr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 xml:space="preserve">Но, вместе с тем, индивидуальные предприниматели и ООО не будут оплачивать страховые взносы по едино установленному тарифу. Поскольку в </w:t>
      </w:r>
      <w:proofErr w:type="gramStart"/>
      <w:r w:rsidRPr="003D0F8A">
        <w:rPr>
          <w:rFonts w:ascii="Times New Roman" w:hAnsi="Times New Roman"/>
          <w:sz w:val="24"/>
          <w:szCs w:val="24"/>
        </w:rPr>
        <w:t>этом</w:t>
      </w:r>
      <w:proofErr w:type="gramEnd"/>
      <w:r w:rsidRPr="003D0F8A">
        <w:rPr>
          <w:rFonts w:ascii="Times New Roman" w:hAnsi="Times New Roman"/>
          <w:sz w:val="24"/>
          <w:szCs w:val="24"/>
        </w:rPr>
        <w:t xml:space="preserve"> случае индивидуальные предприниматели окажутся в худшем положении в сравнении с физическими лицами, работающими в ООО.</w:t>
      </w:r>
    </w:p>
    <w:p w:rsidR="00695073" w:rsidRPr="003D0F8A" w:rsidRDefault="00822D88" w:rsidP="00ED7690">
      <w:pPr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>Следовательно, предприниматели должны самостоятельно заботиться о том, каким образом они могут обеспечить свое будущее: вкладывать деньги в недвижимость, откладывать на банковский счет или открывать программы добровольного пенсионного обеспечения.</w:t>
      </w:r>
    </w:p>
    <w:p w:rsidR="00822D88" w:rsidRPr="003D0F8A" w:rsidRDefault="00822D88" w:rsidP="00ED7690">
      <w:pPr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 xml:space="preserve">Так же вам, как предпринимателю, стоит </w:t>
      </w:r>
      <w:r w:rsidR="00077994" w:rsidRPr="003D0F8A">
        <w:rPr>
          <w:rFonts w:ascii="Times New Roman" w:hAnsi="Times New Roman"/>
          <w:sz w:val="24"/>
          <w:szCs w:val="24"/>
        </w:rPr>
        <w:t>задуматься</w:t>
      </w:r>
      <w:r w:rsidRPr="003D0F8A">
        <w:rPr>
          <w:rFonts w:ascii="Times New Roman" w:hAnsi="Times New Roman"/>
          <w:sz w:val="24"/>
          <w:szCs w:val="24"/>
        </w:rPr>
        <w:t xml:space="preserve"> об </w:t>
      </w:r>
      <w:proofErr w:type="gramStart"/>
      <w:r w:rsidRPr="003D0F8A">
        <w:rPr>
          <w:rFonts w:ascii="Times New Roman" w:hAnsi="Times New Roman"/>
          <w:sz w:val="24"/>
          <w:szCs w:val="24"/>
        </w:rPr>
        <w:t>открытии</w:t>
      </w:r>
      <w:proofErr w:type="gramEnd"/>
      <w:r w:rsidRPr="003D0F8A">
        <w:rPr>
          <w:rFonts w:ascii="Times New Roman" w:hAnsi="Times New Roman"/>
          <w:sz w:val="24"/>
          <w:szCs w:val="24"/>
        </w:rPr>
        <w:t xml:space="preserve"> дополнительных пенсионных программ для своих сотрудников с целью мотивации и удержания персонала</w:t>
      </w:r>
      <w:r w:rsidR="00077994" w:rsidRPr="003D0F8A">
        <w:rPr>
          <w:rFonts w:ascii="Times New Roman" w:hAnsi="Times New Roman"/>
          <w:sz w:val="24"/>
          <w:szCs w:val="24"/>
        </w:rPr>
        <w:t>.</w:t>
      </w:r>
    </w:p>
    <w:p w:rsidR="0074184A" w:rsidRPr="003D0F8A" w:rsidRDefault="0074184A">
      <w:pPr>
        <w:rPr>
          <w:rFonts w:ascii="Times New Roman" w:hAnsi="Times New Roman"/>
          <w:sz w:val="24"/>
          <w:szCs w:val="24"/>
        </w:rPr>
      </w:pPr>
    </w:p>
    <w:sectPr w:rsidR="0074184A" w:rsidRPr="003D0F8A" w:rsidSect="007C36C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A8" w:rsidRDefault="00887CA8" w:rsidP="007C36C3">
      <w:pPr>
        <w:spacing w:after="0" w:line="240" w:lineRule="auto"/>
      </w:pPr>
      <w:r>
        <w:separator/>
      </w:r>
    </w:p>
  </w:endnote>
  <w:endnote w:type="continuationSeparator" w:id="0">
    <w:p w:rsidR="00887CA8" w:rsidRDefault="00887CA8" w:rsidP="007C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6485743"/>
      <w:docPartObj>
        <w:docPartGallery w:val="Page Numbers (Bottom of Page)"/>
        <w:docPartUnique/>
      </w:docPartObj>
    </w:sdtPr>
    <w:sdtContent>
      <w:p w:rsidR="007C36C3" w:rsidRDefault="00B17D76">
        <w:pPr>
          <w:pStyle w:val="ac"/>
          <w:jc w:val="center"/>
        </w:pPr>
        <w:r>
          <w:fldChar w:fldCharType="begin"/>
        </w:r>
        <w:r w:rsidR="007C36C3">
          <w:instrText>PAGE   \* MERGEFORMAT</w:instrText>
        </w:r>
        <w:r>
          <w:fldChar w:fldCharType="separate"/>
        </w:r>
        <w:r w:rsidR="00FA51B0">
          <w:rPr>
            <w:noProof/>
          </w:rPr>
          <w:t>2</w:t>
        </w:r>
        <w:r>
          <w:fldChar w:fldCharType="end"/>
        </w:r>
      </w:p>
    </w:sdtContent>
  </w:sdt>
  <w:p w:rsidR="007C36C3" w:rsidRDefault="007C36C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A8" w:rsidRDefault="00887CA8" w:rsidP="007C36C3">
      <w:pPr>
        <w:spacing w:after="0" w:line="240" w:lineRule="auto"/>
      </w:pPr>
      <w:r>
        <w:separator/>
      </w:r>
    </w:p>
  </w:footnote>
  <w:footnote w:type="continuationSeparator" w:id="0">
    <w:p w:rsidR="00887CA8" w:rsidRDefault="00887CA8" w:rsidP="007C3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78E"/>
    <w:multiLevelType w:val="hybridMultilevel"/>
    <w:tmpl w:val="78944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F21DF"/>
    <w:multiLevelType w:val="multilevel"/>
    <w:tmpl w:val="65FA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54F9A"/>
    <w:multiLevelType w:val="hybridMultilevel"/>
    <w:tmpl w:val="0B78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4158"/>
    <w:multiLevelType w:val="hybridMultilevel"/>
    <w:tmpl w:val="25BCE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14841"/>
    <w:multiLevelType w:val="hybridMultilevel"/>
    <w:tmpl w:val="3822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60EFA"/>
    <w:multiLevelType w:val="hybridMultilevel"/>
    <w:tmpl w:val="F0F448FE"/>
    <w:lvl w:ilvl="0" w:tplc="0C14A8E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25EE0"/>
    <w:multiLevelType w:val="hybridMultilevel"/>
    <w:tmpl w:val="EED4F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E6903"/>
    <w:multiLevelType w:val="hybridMultilevel"/>
    <w:tmpl w:val="A7F85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A105D"/>
    <w:multiLevelType w:val="hybridMultilevel"/>
    <w:tmpl w:val="F9A01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E14C5"/>
    <w:multiLevelType w:val="hybridMultilevel"/>
    <w:tmpl w:val="E624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031F7"/>
    <w:multiLevelType w:val="hybridMultilevel"/>
    <w:tmpl w:val="F666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A7215"/>
    <w:multiLevelType w:val="hybridMultilevel"/>
    <w:tmpl w:val="E4CAD36E"/>
    <w:lvl w:ilvl="0" w:tplc="D2B4C63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810418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CF05F18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B180158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8CE82D5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FAEA62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594403E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53E35B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1A0016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B6C557F"/>
    <w:multiLevelType w:val="hybridMultilevel"/>
    <w:tmpl w:val="6F4C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27DD5"/>
    <w:multiLevelType w:val="hybridMultilevel"/>
    <w:tmpl w:val="60483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1601B"/>
    <w:multiLevelType w:val="hybridMultilevel"/>
    <w:tmpl w:val="DBAC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E6CBF"/>
    <w:multiLevelType w:val="hybridMultilevel"/>
    <w:tmpl w:val="406CB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90816"/>
    <w:multiLevelType w:val="hybridMultilevel"/>
    <w:tmpl w:val="C510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D5587"/>
    <w:multiLevelType w:val="hybridMultilevel"/>
    <w:tmpl w:val="B8EE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D5F34"/>
    <w:multiLevelType w:val="hybridMultilevel"/>
    <w:tmpl w:val="44D63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539A2"/>
    <w:multiLevelType w:val="hybridMultilevel"/>
    <w:tmpl w:val="6B18D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12456"/>
    <w:multiLevelType w:val="hybridMultilevel"/>
    <w:tmpl w:val="45F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64C5E"/>
    <w:multiLevelType w:val="multilevel"/>
    <w:tmpl w:val="E13A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D039E3"/>
    <w:multiLevelType w:val="hybridMultilevel"/>
    <w:tmpl w:val="CDD61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2126E"/>
    <w:multiLevelType w:val="hybridMultilevel"/>
    <w:tmpl w:val="63926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B7BFE"/>
    <w:multiLevelType w:val="hybridMultilevel"/>
    <w:tmpl w:val="1E5AB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26672"/>
    <w:multiLevelType w:val="hybridMultilevel"/>
    <w:tmpl w:val="EA3C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5630A"/>
    <w:multiLevelType w:val="hybridMultilevel"/>
    <w:tmpl w:val="7898FFE2"/>
    <w:lvl w:ilvl="0" w:tplc="1DAEDF9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98C8BC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7C8083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55203832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3E165CB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128CE1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B21C664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DF68283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13C589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A3F345A"/>
    <w:multiLevelType w:val="hybridMultilevel"/>
    <w:tmpl w:val="3D5E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C3F29"/>
    <w:multiLevelType w:val="hybridMultilevel"/>
    <w:tmpl w:val="8CD088E8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C7CCD"/>
    <w:multiLevelType w:val="hybridMultilevel"/>
    <w:tmpl w:val="44C8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23768"/>
    <w:multiLevelType w:val="hybridMultilevel"/>
    <w:tmpl w:val="A1EEB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804427"/>
    <w:multiLevelType w:val="hybridMultilevel"/>
    <w:tmpl w:val="B1409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14"/>
  </w:num>
  <w:num w:numId="4">
    <w:abstractNumId w:val="2"/>
  </w:num>
  <w:num w:numId="5">
    <w:abstractNumId w:val="23"/>
  </w:num>
  <w:num w:numId="6">
    <w:abstractNumId w:val="15"/>
  </w:num>
  <w:num w:numId="7">
    <w:abstractNumId w:val="20"/>
  </w:num>
  <w:num w:numId="8">
    <w:abstractNumId w:val="25"/>
  </w:num>
  <w:num w:numId="9">
    <w:abstractNumId w:val="31"/>
  </w:num>
  <w:num w:numId="10">
    <w:abstractNumId w:val="8"/>
  </w:num>
  <w:num w:numId="11">
    <w:abstractNumId w:val="3"/>
  </w:num>
  <w:num w:numId="12">
    <w:abstractNumId w:val="17"/>
  </w:num>
  <w:num w:numId="13">
    <w:abstractNumId w:val="6"/>
  </w:num>
  <w:num w:numId="14">
    <w:abstractNumId w:val="16"/>
  </w:num>
  <w:num w:numId="15">
    <w:abstractNumId w:val="4"/>
  </w:num>
  <w:num w:numId="16">
    <w:abstractNumId w:val="9"/>
  </w:num>
  <w:num w:numId="17">
    <w:abstractNumId w:val="30"/>
  </w:num>
  <w:num w:numId="18">
    <w:abstractNumId w:val="24"/>
  </w:num>
  <w:num w:numId="19">
    <w:abstractNumId w:val="19"/>
  </w:num>
  <w:num w:numId="20">
    <w:abstractNumId w:val="29"/>
  </w:num>
  <w:num w:numId="21">
    <w:abstractNumId w:val="27"/>
  </w:num>
  <w:num w:numId="22">
    <w:abstractNumId w:val="0"/>
  </w:num>
  <w:num w:numId="23">
    <w:abstractNumId w:val="7"/>
  </w:num>
  <w:num w:numId="24">
    <w:abstractNumId w:val="10"/>
  </w:num>
  <w:num w:numId="25">
    <w:abstractNumId w:val="13"/>
  </w:num>
  <w:num w:numId="26">
    <w:abstractNumId w:val="12"/>
  </w:num>
  <w:num w:numId="27">
    <w:abstractNumId w:val="21"/>
  </w:num>
  <w:num w:numId="28">
    <w:abstractNumId w:val="1"/>
  </w:num>
  <w:num w:numId="29">
    <w:abstractNumId w:val="18"/>
  </w:num>
  <w:num w:numId="30">
    <w:abstractNumId w:val="5"/>
  </w:num>
  <w:num w:numId="31">
    <w:abstractNumId w:val="22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9D3"/>
    <w:rsid w:val="000069A3"/>
    <w:rsid w:val="0002260C"/>
    <w:rsid w:val="00023C43"/>
    <w:rsid w:val="0003042F"/>
    <w:rsid w:val="000514A6"/>
    <w:rsid w:val="00054664"/>
    <w:rsid w:val="00073255"/>
    <w:rsid w:val="00077994"/>
    <w:rsid w:val="00086962"/>
    <w:rsid w:val="000D2F6D"/>
    <w:rsid w:val="00100216"/>
    <w:rsid w:val="00104736"/>
    <w:rsid w:val="001349DD"/>
    <w:rsid w:val="00136374"/>
    <w:rsid w:val="001372C1"/>
    <w:rsid w:val="00156985"/>
    <w:rsid w:val="00167FF9"/>
    <w:rsid w:val="00182AEA"/>
    <w:rsid w:val="001941B6"/>
    <w:rsid w:val="001A29FC"/>
    <w:rsid w:val="001C0930"/>
    <w:rsid w:val="001C6E7B"/>
    <w:rsid w:val="001E5B53"/>
    <w:rsid w:val="00201D69"/>
    <w:rsid w:val="00204DB7"/>
    <w:rsid w:val="00207632"/>
    <w:rsid w:val="00227CFE"/>
    <w:rsid w:val="00235CF9"/>
    <w:rsid w:val="00237E12"/>
    <w:rsid w:val="00243AAD"/>
    <w:rsid w:val="00250818"/>
    <w:rsid w:val="00256A3B"/>
    <w:rsid w:val="00271B0E"/>
    <w:rsid w:val="00274C4D"/>
    <w:rsid w:val="002758A8"/>
    <w:rsid w:val="002962EC"/>
    <w:rsid w:val="002A359A"/>
    <w:rsid w:val="002B46BA"/>
    <w:rsid w:val="002D02AB"/>
    <w:rsid w:val="00366142"/>
    <w:rsid w:val="00384AAC"/>
    <w:rsid w:val="003A1BD7"/>
    <w:rsid w:val="003D0F8A"/>
    <w:rsid w:val="003F005F"/>
    <w:rsid w:val="003F6E33"/>
    <w:rsid w:val="00403987"/>
    <w:rsid w:val="00436988"/>
    <w:rsid w:val="004444B0"/>
    <w:rsid w:val="00477909"/>
    <w:rsid w:val="00482C77"/>
    <w:rsid w:val="004A1821"/>
    <w:rsid w:val="004A6781"/>
    <w:rsid w:val="004B0CAF"/>
    <w:rsid w:val="004C4283"/>
    <w:rsid w:val="00502557"/>
    <w:rsid w:val="0053115B"/>
    <w:rsid w:val="00535343"/>
    <w:rsid w:val="00537889"/>
    <w:rsid w:val="0054420E"/>
    <w:rsid w:val="00552195"/>
    <w:rsid w:val="00560FEC"/>
    <w:rsid w:val="005671BF"/>
    <w:rsid w:val="00575659"/>
    <w:rsid w:val="00593B82"/>
    <w:rsid w:val="005A763A"/>
    <w:rsid w:val="005E6A22"/>
    <w:rsid w:val="005F3CBE"/>
    <w:rsid w:val="006028FE"/>
    <w:rsid w:val="00602C7D"/>
    <w:rsid w:val="006347FB"/>
    <w:rsid w:val="00634CEA"/>
    <w:rsid w:val="00641FBB"/>
    <w:rsid w:val="00642E1D"/>
    <w:rsid w:val="006734D6"/>
    <w:rsid w:val="006811CC"/>
    <w:rsid w:val="00695073"/>
    <w:rsid w:val="006A29D3"/>
    <w:rsid w:val="006A7812"/>
    <w:rsid w:val="006C2237"/>
    <w:rsid w:val="006D1D38"/>
    <w:rsid w:val="006E0E85"/>
    <w:rsid w:val="006E12E8"/>
    <w:rsid w:val="006E1977"/>
    <w:rsid w:val="00711D2A"/>
    <w:rsid w:val="0074184A"/>
    <w:rsid w:val="007441B9"/>
    <w:rsid w:val="007878FD"/>
    <w:rsid w:val="007A0A90"/>
    <w:rsid w:val="007B7F28"/>
    <w:rsid w:val="007C36C3"/>
    <w:rsid w:val="007C7C25"/>
    <w:rsid w:val="007D0815"/>
    <w:rsid w:val="008204EC"/>
    <w:rsid w:val="008220F1"/>
    <w:rsid w:val="00822D88"/>
    <w:rsid w:val="00833E9E"/>
    <w:rsid w:val="0083470C"/>
    <w:rsid w:val="0084262F"/>
    <w:rsid w:val="00852C6F"/>
    <w:rsid w:val="00887CA8"/>
    <w:rsid w:val="008A2B9D"/>
    <w:rsid w:val="008B68B1"/>
    <w:rsid w:val="00903E84"/>
    <w:rsid w:val="00927EB5"/>
    <w:rsid w:val="00944961"/>
    <w:rsid w:val="009540BA"/>
    <w:rsid w:val="00997378"/>
    <w:rsid w:val="009A582D"/>
    <w:rsid w:val="009B289E"/>
    <w:rsid w:val="009C219F"/>
    <w:rsid w:val="009D3386"/>
    <w:rsid w:val="00A04571"/>
    <w:rsid w:val="00A11935"/>
    <w:rsid w:val="00A13BAD"/>
    <w:rsid w:val="00A24081"/>
    <w:rsid w:val="00A320BF"/>
    <w:rsid w:val="00A32E30"/>
    <w:rsid w:val="00A331EF"/>
    <w:rsid w:val="00A357F9"/>
    <w:rsid w:val="00A37515"/>
    <w:rsid w:val="00A55385"/>
    <w:rsid w:val="00A6544B"/>
    <w:rsid w:val="00A93CF7"/>
    <w:rsid w:val="00A96A27"/>
    <w:rsid w:val="00AC6AE9"/>
    <w:rsid w:val="00AD580E"/>
    <w:rsid w:val="00AF625C"/>
    <w:rsid w:val="00B01FAD"/>
    <w:rsid w:val="00B1271F"/>
    <w:rsid w:val="00B14F4C"/>
    <w:rsid w:val="00B17D76"/>
    <w:rsid w:val="00B54798"/>
    <w:rsid w:val="00B72867"/>
    <w:rsid w:val="00B86844"/>
    <w:rsid w:val="00BB2DE1"/>
    <w:rsid w:val="00BC1C6A"/>
    <w:rsid w:val="00C02189"/>
    <w:rsid w:val="00C027CC"/>
    <w:rsid w:val="00C02AB1"/>
    <w:rsid w:val="00C16562"/>
    <w:rsid w:val="00C2766E"/>
    <w:rsid w:val="00C42EE6"/>
    <w:rsid w:val="00C7050B"/>
    <w:rsid w:val="00C831D4"/>
    <w:rsid w:val="00CB1DF8"/>
    <w:rsid w:val="00CD2D59"/>
    <w:rsid w:val="00D1277C"/>
    <w:rsid w:val="00D60591"/>
    <w:rsid w:val="00D66703"/>
    <w:rsid w:val="00DD00C9"/>
    <w:rsid w:val="00DD5263"/>
    <w:rsid w:val="00DE0178"/>
    <w:rsid w:val="00E17AD4"/>
    <w:rsid w:val="00E41433"/>
    <w:rsid w:val="00E43099"/>
    <w:rsid w:val="00E43F06"/>
    <w:rsid w:val="00E450AB"/>
    <w:rsid w:val="00E53BA2"/>
    <w:rsid w:val="00E62E2A"/>
    <w:rsid w:val="00E77700"/>
    <w:rsid w:val="00E95884"/>
    <w:rsid w:val="00E9754C"/>
    <w:rsid w:val="00EB1FD7"/>
    <w:rsid w:val="00EC20B9"/>
    <w:rsid w:val="00EC3B8C"/>
    <w:rsid w:val="00ED2005"/>
    <w:rsid w:val="00ED7690"/>
    <w:rsid w:val="00EE22E4"/>
    <w:rsid w:val="00F060CC"/>
    <w:rsid w:val="00F1757F"/>
    <w:rsid w:val="00F21773"/>
    <w:rsid w:val="00F24DB7"/>
    <w:rsid w:val="00F51356"/>
    <w:rsid w:val="00F6511D"/>
    <w:rsid w:val="00F81484"/>
    <w:rsid w:val="00F87A5D"/>
    <w:rsid w:val="00F96224"/>
    <w:rsid w:val="00FA51B0"/>
    <w:rsid w:val="00FB0441"/>
    <w:rsid w:val="00FB0EE1"/>
    <w:rsid w:val="00FB76A6"/>
    <w:rsid w:val="00FF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D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3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3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9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9">
    <w:name w:val="179"/>
    <w:basedOn w:val="a"/>
    <w:rsid w:val="00204DB7"/>
    <w:pPr>
      <w:ind w:left="720"/>
      <w:contextualSpacing/>
    </w:pPr>
  </w:style>
  <w:style w:type="paragraph" w:styleId="a3">
    <w:name w:val="List Paragraph"/>
    <w:basedOn w:val="a"/>
    <w:uiPriority w:val="34"/>
    <w:qFormat/>
    <w:rsid w:val="004C42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659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B0CA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B68B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43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3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E43F06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43F06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semiHidden/>
    <w:rsid w:val="0008696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086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C3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36C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C3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36C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84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7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593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7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7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7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19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9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6CFFC8156E69488D98CB45B8D75224" ma:contentTypeVersion="10" ma:contentTypeDescription="Создание документа." ma:contentTypeScope="" ma:versionID="30af224d17e0014c70b6397b3c80626c">
  <xsd:schema xmlns:xsd="http://www.w3.org/2001/XMLSchema" xmlns:xs="http://www.w3.org/2001/XMLSchema" xmlns:p="http://schemas.microsoft.com/office/2006/metadata/properties" xmlns:ns2="7a97e694-10c5-420b-92b7-61bf41189e72" targetNamespace="http://schemas.microsoft.com/office/2006/metadata/properties" ma:root="true" ma:fieldsID="b831be16b1d3df2513f53e1cd8a125e5" ns2:_="">
    <xsd:import namespace="7a97e694-10c5-420b-92b7-61bf41189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7e694-10c5-420b-92b7-61bf4118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39585-7A3B-43F3-874B-BC695BE4E1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3B7685-57CD-419E-9D58-75CB29F18C39}"/>
</file>

<file path=customXml/itemProps3.xml><?xml version="1.0" encoding="utf-8"?>
<ds:datastoreItem xmlns:ds="http://schemas.openxmlformats.org/officeDocument/2006/customXml" ds:itemID="{3683F1C0-796F-4C6E-A111-EFB629BAF4AA}"/>
</file>

<file path=customXml/itemProps4.xml><?xml version="1.0" encoding="utf-8"?>
<ds:datastoreItem xmlns:ds="http://schemas.openxmlformats.org/officeDocument/2006/customXml" ds:itemID="{89F38311-2AD6-41CB-85D3-FA7D250291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Я</cp:lastModifiedBy>
  <cp:revision>3</cp:revision>
  <cp:lastPrinted>2014-05-23T12:58:00Z</cp:lastPrinted>
  <dcterms:created xsi:type="dcterms:W3CDTF">2014-05-23T11:11:00Z</dcterms:created>
  <dcterms:modified xsi:type="dcterms:W3CDTF">2014-05-23T13:03:00Z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0x010100486CFFC8156E69488D98CB45B8D75224</vt:lpwstr>
  </property>
</Properties>
</file>